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6FFE" w14:textId="1C5C9C93" w:rsidR="0074425E" w:rsidRDefault="004861C6" w:rsidP="0074425E">
      <w:pPr>
        <w:pStyle w:val="Covertitle"/>
      </w:pPr>
      <w:bookmarkStart w:id="0" w:name="_Toc212191764"/>
      <w:r>
        <w:t xml:space="preserve">Pro Bono Costs Orders </w:t>
      </w:r>
    </w:p>
    <w:bookmarkEnd w:id="0"/>
    <w:p w14:paraId="69FCBDB1" w14:textId="37DA990A" w:rsidR="00E921DF" w:rsidRDefault="004861C6" w:rsidP="00E921DF">
      <w:pPr>
        <w:pStyle w:val="Coversubtitle"/>
      </w:pPr>
      <w:r>
        <w:t xml:space="preserve">Skeleton Argument </w:t>
      </w:r>
    </w:p>
    <w:p w14:paraId="222FE294" w14:textId="72C989A3" w:rsidR="00A50105" w:rsidRPr="00A50105" w:rsidRDefault="00A50105" w:rsidP="00A50105">
      <w:pPr>
        <w:rPr>
          <w:rFonts w:eastAsiaTheme="majorEastAsia" w:cstheme="majorBidi"/>
          <w:b/>
          <w:bCs/>
          <w:i/>
          <w:sz w:val="28"/>
          <w:szCs w:val="28"/>
        </w:rPr>
      </w:pPr>
      <w:r w:rsidRPr="00A50105">
        <w:rPr>
          <w:rFonts w:eastAsiaTheme="majorEastAsia" w:cstheme="majorBidi"/>
          <w:b/>
          <w:bCs/>
          <w:i/>
          <w:sz w:val="28"/>
          <w:szCs w:val="28"/>
        </w:rPr>
        <w:t xml:space="preserve">Pro bono costs awards are available in civil cases where the </w:t>
      </w:r>
      <w:r w:rsidR="00A66B19">
        <w:rPr>
          <w:rFonts w:eastAsiaTheme="majorEastAsia" w:cstheme="majorBidi"/>
          <w:b/>
          <w:bCs/>
          <w:i/>
          <w:sz w:val="28"/>
          <w:szCs w:val="28"/>
        </w:rPr>
        <w:t xml:space="preserve">successful </w:t>
      </w:r>
      <w:r w:rsidRPr="00A50105">
        <w:rPr>
          <w:rFonts w:eastAsiaTheme="majorEastAsia" w:cstheme="majorBidi"/>
          <w:b/>
          <w:bCs/>
          <w:i/>
          <w:sz w:val="28"/>
          <w:szCs w:val="28"/>
        </w:rPr>
        <w:t xml:space="preserve">party had free legal representation. Pro bono costs can be ordered by the court, cost-bearing Tribunals or included in a settlement. </w:t>
      </w:r>
    </w:p>
    <w:p w14:paraId="22140D87" w14:textId="77777777" w:rsidR="00A50105" w:rsidRPr="00A50105" w:rsidRDefault="00A50105" w:rsidP="00A50105">
      <w:pPr>
        <w:rPr>
          <w:rFonts w:eastAsiaTheme="majorEastAsia" w:cstheme="majorBidi"/>
          <w:b/>
          <w:bCs/>
          <w:i/>
          <w:sz w:val="28"/>
          <w:szCs w:val="28"/>
        </w:rPr>
      </w:pPr>
      <w:r w:rsidRPr="00A50105">
        <w:rPr>
          <w:rFonts w:eastAsiaTheme="majorEastAsia" w:cstheme="majorBidi"/>
          <w:b/>
          <w:bCs/>
          <w:i/>
          <w:sz w:val="28"/>
          <w:szCs w:val="28"/>
        </w:rPr>
        <w:t>Pro bono costs represent a vital source of funding for the Access to Justice Foundation, which distributes the funds to agencies and projects to support the provision of free legal help to those in need.</w:t>
      </w:r>
    </w:p>
    <w:p w14:paraId="7657ABA3" w14:textId="77777777" w:rsidR="00A50105" w:rsidRPr="00A50105" w:rsidRDefault="00A50105" w:rsidP="00A50105">
      <w:pPr>
        <w:rPr>
          <w:rFonts w:eastAsiaTheme="majorEastAsia" w:cstheme="majorBidi"/>
          <w:b/>
          <w:bCs/>
          <w:i/>
          <w:sz w:val="28"/>
          <w:szCs w:val="28"/>
        </w:rPr>
      </w:pPr>
      <w:r w:rsidRPr="00A50105">
        <w:rPr>
          <w:rFonts w:eastAsiaTheme="majorEastAsia" w:cstheme="majorBidi"/>
          <w:b/>
          <w:bCs/>
          <w:i/>
          <w:sz w:val="28"/>
          <w:szCs w:val="28"/>
        </w:rPr>
        <w:t xml:space="preserve">The availability of pro bono costs awards can also be helpful to pro bono clients, as they put the other side at a costs risk. </w:t>
      </w:r>
    </w:p>
    <w:p w14:paraId="1C6083E1" w14:textId="77777777" w:rsidR="00A50105" w:rsidRPr="00A50105" w:rsidRDefault="00A50105" w:rsidP="00A50105">
      <w:pPr>
        <w:rPr>
          <w:rFonts w:eastAsiaTheme="majorEastAsia" w:cstheme="majorBidi"/>
          <w:b/>
          <w:bCs/>
          <w:i/>
          <w:sz w:val="28"/>
          <w:szCs w:val="28"/>
        </w:rPr>
      </w:pPr>
      <w:r w:rsidRPr="00A50105">
        <w:rPr>
          <w:rFonts w:eastAsiaTheme="majorEastAsia" w:cstheme="majorBidi"/>
          <w:b/>
          <w:bCs/>
          <w:i/>
          <w:sz w:val="28"/>
          <w:szCs w:val="28"/>
        </w:rPr>
        <w:t xml:space="preserve">This “Skeleton Argument on Costs” should help make it easier to seek pro bono costs orders. Please feel free to adapt the following template as necessary for your </w:t>
      </w:r>
      <w:proofErr w:type="gramStart"/>
      <w:r w:rsidRPr="00A50105">
        <w:rPr>
          <w:rFonts w:eastAsiaTheme="majorEastAsia" w:cstheme="majorBidi"/>
          <w:b/>
          <w:bCs/>
          <w:i/>
          <w:sz w:val="28"/>
          <w:szCs w:val="28"/>
        </w:rPr>
        <w:t>particular case</w:t>
      </w:r>
      <w:proofErr w:type="gramEnd"/>
      <w:r w:rsidRPr="00A50105">
        <w:rPr>
          <w:rFonts w:eastAsiaTheme="majorEastAsia" w:cstheme="majorBidi"/>
          <w:b/>
          <w:bCs/>
          <w:i/>
          <w:sz w:val="28"/>
          <w:szCs w:val="28"/>
        </w:rPr>
        <w:t>. We have tried to ensure that this template is accurate at the time of production, but this should not be relied upon as legal advice.</w:t>
      </w:r>
    </w:p>
    <w:p w14:paraId="7A6F2991" w14:textId="77777777" w:rsidR="00520085" w:rsidRDefault="00520085" w:rsidP="002D53F3"/>
    <w:p w14:paraId="649E92F8" w14:textId="77777777" w:rsidR="00520085" w:rsidRDefault="00520085" w:rsidP="002D53F3"/>
    <w:p w14:paraId="6A90EA8D" w14:textId="77777777" w:rsidR="00520085" w:rsidRDefault="00520085" w:rsidP="002D53F3"/>
    <w:p w14:paraId="2D8C63A5" w14:textId="77777777" w:rsidR="00A50105" w:rsidRDefault="00A50105" w:rsidP="002D53F3"/>
    <w:p w14:paraId="4BF4C5E1" w14:textId="77777777" w:rsidR="00A50105" w:rsidRDefault="00A50105" w:rsidP="002D53F3"/>
    <w:p w14:paraId="3702A726" w14:textId="77777777" w:rsidR="00A50105" w:rsidRDefault="00A50105" w:rsidP="002D53F3"/>
    <w:p w14:paraId="19FEEA7D" w14:textId="6038A30B" w:rsidR="002D53F3" w:rsidRPr="007B46E7" w:rsidRDefault="00BB183D" w:rsidP="00BB183D">
      <w:pPr>
        <w:pStyle w:val="Heading3"/>
        <w:jc w:val="center"/>
        <w:rPr>
          <w:b/>
          <w:bCs/>
          <w:u w:val="single"/>
        </w:rPr>
      </w:pPr>
      <w:r w:rsidRPr="007B46E7">
        <w:rPr>
          <w:b/>
          <w:bCs/>
          <w:u w:val="single"/>
        </w:rPr>
        <w:lastRenderedPageBreak/>
        <w:t>SKELETON ARGUMENT ON COSTS</w:t>
      </w:r>
    </w:p>
    <w:p w14:paraId="2CC8F236" w14:textId="042C873D" w:rsidR="002D53F3" w:rsidRDefault="00BB183D" w:rsidP="00BB183D">
      <w:r w:rsidRPr="007B46E7">
        <w:rPr>
          <w:b/>
          <w:bCs/>
        </w:rPr>
        <w:t>IN THE</w:t>
      </w:r>
      <w:r>
        <w:t xml:space="preserve"> [</w:t>
      </w:r>
      <w:r w:rsidR="005019E5">
        <w:t>insert name</w:t>
      </w:r>
      <w:r>
        <w:t xml:space="preserve">] </w:t>
      </w:r>
      <w:r w:rsidRPr="007B46E7">
        <w:rPr>
          <w:b/>
          <w:bCs/>
        </w:rPr>
        <w:t xml:space="preserve">COURT </w:t>
      </w:r>
      <w:r w:rsidR="005019E5" w:rsidRPr="007B46E7">
        <w:rPr>
          <w:b/>
          <w:bCs/>
        </w:rPr>
        <w:tab/>
      </w:r>
      <w:r w:rsidR="005019E5">
        <w:tab/>
      </w:r>
      <w:r w:rsidR="005019E5">
        <w:tab/>
      </w:r>
      <w:r w:rsidR="005019E5">
        <w:tab/>
      </w:r>
      <w:r w:rsidR="005019E5" w:rsidRPr="007B46E7">
        <w:rPr>
          <w:b/>
          <w:bCs/>
        </w:rPr>
        <w:t>Claim No.</w:t>
      </w:r>
      <w:r w:rsidR="005019E5">
        <w:t xml:space="preserve"> [insert number]</w:t>
      </w:r>
    </w:p>
    <w:p w14:paraId="6665E2CE" w14:textId="6DA04545" w:rsidR="003E4AF7" w:rsidRPr="007B46E7" w:rsidRDefault="003E4AF7" w:rsidP="00BB183D">
      <w:pPr>
        <w:rPr>
          <w:b/>
          <w:bCs/>
        </w:rPr>
      </w:pPr>
      <w:r w:rsidRPr="007B46E7">
        <w:rPr>
          <w:b/>
          <w:bCs/>
        </w:rPr>
        <w:t>BETWEEN:</w:t>
      </w:r>
    </w:p>
    <w:p w14:paraId="4AB8CB70" w14:textId="5D44180A" w:rsidR="003E4AF7" w:rsidRDefault="003E4AF7" w:rsidP="003E4AF7">
      <w:pPr>
        <w:jc w:val="center"/>
      </w:pPr>
      <w:r>
        <w:t>[insert title of proceedings]</w:t>
      </w:r>
    </w:p>
    <w:p w14:paraId="7A22CEF3" w14:textId="77777777" w:rsidR="007B46E7" w:rsidRPr="007B46E7" w:rsidRDefault="007B46E7" w:rsidP="007B46E7">
      <w:pPr>
        <w:jc w:val="center"/>
        <w:rPr>
          <w:b/>
        </w:rPr>
      </w:pPr>
      <w:r w:rsidRPr="007B46E7">
        <w:rPr>
          <w:b/>
        </w:rPr>
        <w:t>_______________________________________________________________</w:t>
      </w:r>
    </w:p>
    <w:p w14:paraId="1772ABE3" w14:textId="5F9584B3" w:rsidR="007B46E7" w:rsidRPr="002B6EAE" w:rsidRDefault="007B46E7" w:rsidP="007B46E7">
      <w:pPr>
        <w:ind w:firstLine="720"/>
        <w:rPr>
          <w:bCs/>
        </w:rPr>
      </w:pPr>
      <w:r>
        <w:rPr>
          <w:b/>
        </w:rPr>
        <w:t xml:space="preserve">       </w:t>
      </w:r>
      <w:r w:rsidRPr="007B46E7">
        <w:rPr>
          <w:b/>
        </w:rPr>
        <w:t xml:space="preserve">SKELETON ARGUMENT OF THE </w:t>
      </w:r>
      <w:r w:rsidRPr="002B6EAE">
        <w:rPr>
          <w:bCs/>
        </w:rPr>
        <w:t>[</w:t>
      </w:r>
      <w:r w:rsidRPr="002B6EAE">
        <w:rPr>
          <w:bCs/>
          <w:i/>
        </w:rPr>
        <w:t>CLAIMANT/DEFENDANT</w:t>
      </w:r>
      <w:r w:rsidRPr="002B6EAE">
        <w:rPr>
          <w:bCs/>
        </w:rPr>
        <w:t>]</w:t>
      </w:r>
    </w:p>
    <w:p w14:paraId="2538E10F" w14:textId="77777777" w:rsidR="007B46E7" w:rsidRPr="007B46E7" w:rsidRDefault="007B46E7" w:rsidP="007B46E7">
      <w:pPr>
        <w:jc w:val="center"/>
        <w:rPr>
          <w:b/>
        </w:rPr>
      </w:pPr>
      <w:r w:rsidRPr="007B46E7">
        <w:rPr>
          <w:b/>
        </w:rPr>
        <w:t>_______________________________________________________________</w:t>
      </w:r>
    </w:p>
    <w:p w14:paraId="121EBBC4" w14:textId="77777777" w:rsidR="007B46E7" w:rsidRPr="007B46E7" w:rsidRDefault="007B46E7" w:rsidP="007B46E7">
      <w:pPr>
        <w:rPr>
          <w:b/>
        </w:rPr>
      </w:pPr>
    </w:p>
    <w:p w14:paraId="041ABBCE" w14:textId="77777777" w:rsidR="00EE4C84" w:rsidRPr="00EE4C84" w:rsidRDefault="00EE4C84" w:rsidP="00EE4C84">
      <w:pPr>
        <w:rPr>
          <w:b/>
        </w:rPr>
      </w:pPr>
      <w:r w:rsidRPr="00EE4C84">
        <w:rPr>
          <w:b/>
        </w:rPr>
        <w:t>Pro bono costs</w:t>
      </w:r>
      <w:r w:rsidRPr="00EE4C84">
        <w:rPr>
          <w:b/>
          <w:vertAlign w:val="superscript"/>
        </w:rPr>
        <w:footnoteReference w:id="1"/>
      </w:r>
    </w:p>
    <w:p w14:paraId="10A383DD" w14:textId="77777777" w:rsidR="00EE4C84" w:rsidRPr="00EE4C84" w:rsidRDefault="00EE4C84" w:rsidP="00EE4C84">
      <w:pPr>
        <w:numPr>
          <w:ilvl w:val="0"/>
          <w:numId w:val="24"/>
        </w:numPr>
        <w:rPr>
          <w:bCs/>
        </w:rPr>
      </w:pPr>
      <w:r w:rsidRPr="00EE4C84">
        <w:rPr>
          <w:bCs/>
        </w:rPr>
        <w:t>The [</w:t>
      </w:r>
      <w:r w:rsidRPr="00EE4C84">
        <w:rPr>
          <w:bCs/>
          <w:i/>
          <w:iCs/>
        </w:rPr>
        <w:t>Claimant / Defendant</w:t>
      </w:r>
      <w:r w:rsidRPr="00EE4C84">
        <w:rPr>
          <w:bCs/>
        </w:rPr>
        <w:t>] has been represented for [</w:t>
      </w:r>
      <w:r w:rsidRPr="00EE4C84">
        <w:rPr>
          <w:bCs/>
          <w:i/>
          <w:iCs/>
        </w:rPr>
        <w:t xml:space="preserve">the whole / </w:t>
      </w:r>
      <w:proofErr w:type="gramStart"/>
      <w:r w:rsidRPr="00EE4C84">
        <w:rPr>
          <w:bCs/>
          <w:i/>
          <w:iCs/>
        </w:rPr>
        <w:t xml:space="preserve">part </w:t>
      </w:r>
      <w:r w:rsidRPr="00EE4C84">
        <w:rPr>
          <w:bCs/>
        </w:rPr>
        <w:t>]</w:t>
      </w:r>
      <w:proofErr w:type="gramEnd"/>
      <w:r w:rsidRPr="00EE4C84">
        <w:rPr>
          <w:bCs/>
        </w:rPr>
        <w:t xml:space="preserve"> of these </w:t>
      </w:r>
      <w:proofErr w:type="gramStart"/>
      <w:r w:rsidRPr="00EE4C84">
        <w:rPr>
          <w:bCs/>
        </w:rPr>
        <w:t>proceedings</w:t>
      </w:r>
      <w:proofErr w:type="gramEnd"/>
      <w:r w:rsidRPr="00EE4C84">
        <w:rPr>
          <w:bCs/>
        </w:rPr>
        <w:t xml:space="preserve"> pro bono.  The [</w:t>
      </w:r>
      <w:r w:rsidRPr="00EE4C84">
        <w:rPr>
          <w:bCs/>
          <w:i/>
          <w:iCs/>
        </w:rPr>
        <w:t>Claimant / Defendant</w:t>
      </w:r>
      <w:r w:rsidRPr="00EE4C84">
        <w:rPr>
          <w:bCs/>
        </w:rPr>
        <w:t>] accordingly seeks a pro bono costs order.</w:t>
      </w:r>
    </w:p>
    <w:p w14:paraId="6C066756" w14:textId="77777777" w:rsidR="00EE4C84" w:rsidRPr="00EE4C84" w:rsidRDefault="00EE4C84" w:rsidP="00EE4C84">
      <w:pPr>
        <w:numPr>
          <w:ilvl w:val="0"/>
          <w:numId w:val="24"/>
        </w:numPr>
        <w:rPr>
          <w:b/>
        </w:rPr>
      </w:pPr>
      <w:r w:rsidRPr="00EE4C84">
        <w:t xml:space="preserve">Section 194 of the Legal Services Act 2007 provides that, where a party to proceedings is or was represented by a legal representative free of charge, in whole or in part, then the Court may order any person to make a payment to the prescribed charity in respect of that representation.   </w:t>
      </w:r>
    </w:p>
    <w:p w14:paraId="4CB734F8" w14:textId="77777777" w:rsidR="00EE4C84" w:rsidRPr="00EE4C84" w:rsidRDefault="00EE4C84" w:rsidP="00EE4C84">
      <w:pPr>
        <w:numPr>
          <w:ilvl w:val="0"/>
          <w:numId w:val="24"/>
        </w:numPr>
        <w:rPr>
          <w:b/>
        </w:rPr>
      </w:pPr>
      <w:r w:rsidRPr="00EE4C84">
        <w:t>[</w:t>
      </w:r>
      <w:r w:rsidRPr="00EE4C84">
        <w:rPr>
          <w:i/>
          <w:iCs/>
        </w:rPr>
        <w:t>Pursuant to section 194(2) of the 2007 Act, the section applies even if that party is or was also represented by a legal representative not acting free of charge.</w:t>
      </w:r>
      <w:r w:rsidRPr="00EE4C84">
        <w:t>]</w:t>
      </w:r>
      <w:r w:rsidRPr="00EE4C84">
        <w:rPr>
          <w:vertAlign w:val="superscript"/>
        </w:rPr>
        <w:footnoteReference w:id="2"/>
      </w:r>
    </w:p>
    <w:p w14:paraId="2B77E922" w14:textId="77777777" w:rsidR="00EE4C84" w:rsidRPr="00EE4C84" w:rsidRDefault="00EE4C84" w:rsidP="00EE4C84">
      <w:pPr>
        <w:numPr>
          <w:ilvl w:val="0"/>
          <w:numId w:val="24"/>
        </w:numPr>
        <w:rPr>
          <w:b/>
        </w:rPr>
      </w:pPr>
      <w:r w:rsidRPr="00EE4C84">
        <w:t>This court is one of the courts to which section 194 of the 2007 Act applies, by virtue of section 194(10) of that Act.</w:t>
      </w:r>
      <w:r w:rsidRPr="00EE4C84">
        <w:rPr>
          <w:vertAlign w:val="superscript"/>
        </w:rPr>
        <w:footnoteReference w:id="3"/>
      </w:r>
    </w:p>
    <w:p w14:paraId="32378B6E" w14:textId="77777777" w:rsidR="00EE4C84" w:rsidRPr="00EE4C84" w:rsidRDefault="00EE4C84" w:rsidP="00EE4C84">
      <w:pPr>
        <w:numPr>
          <w:ilvl w:val="0"/>
          <w:numId w:val="24"/>
        </w:numPr>
        <w:rPr>
          <w:b/>
        </w:rPr>
      </w:pPr>
      <w:r w:rsidRPr="00EE4C84">
        <w:t>The prescribed charity is the Access to Justice Foundation (the “</w:t>
      </w:r>
      <w:r w:rsidRPr="00EE4C84">
        <w:rPr>
          <w:b/>
        </w:rPr>
        <w:t>Foundation</w:t>
      </w:r>
      <w:r w:rsidRPr="00EE4C84">
        <w:t xml:space="preserve">”), whose objectives are to receive and distribute financial resources to be utilised in helping to provide pro bono legal advice or </w:t>
      </w:r>
      <w:r w:rsidRPr="00EE4C84">
        <w:lastRenderedPageBreak/>
        <w:t>assistance to those who need it most, e.g. through advice centres and law centres.</w:t>
      </w:r>
    </w:p>
    <w:p w14:paraId="3B211998" w14:textId="77777777" w:rsidR="00EE4C84" w:rsidRDefault="00EE4C84" w:rsidP="00EE4C84">
      <w:pPr>
        <w:numPr>
          <w:ilvl w:val="0"/>
          <w:numId w:val="24"/>
        </w:numPr>
        <w:rPr>
          <w:b/>
        </w:rPr>
      </w:pPr>
      <w:r w:rsidRPr="00EE4C84">
        <w:t xml:space="preserve">Section 194(3) of the 2007 Act provides that, in considering </w:t>
      </w:r>
      <w:proofErr w:type="gramStart"/>
      <w:r w:rsidRPr="00EE4C84">
        <w:t>to make</w:t>
      </w:r>
      <w:proofErr w:type="gramEnd"/>
      <w:r w:rsidRPr="00EE4C84">
        <w:t xml:space="preserve"> such an order and its terms, the Court must have regard to whether, had the representation not been free of charge, the Court would have ordered the person in question to pay costs and in what amount.  </w:t>
      </w:r>
    </w:p>
    <w:p w14:paraId="5BA7CE25" w14:textId="77777777" w:rsidR="00ED29B0" w:rsidRDefault="00EE4C84" w:rsidP="006E595A">
      <w:pPr>
        <w:pStyle w:val="ListParagraph"/>
        <w:rPr>
          <w:rFonts w:ascii="Arial" w:hAnsi="Arial" w:cs="Arial"/>
          <w:b/>
          <w:color w:val="auto"/>
        </w:rPr>
      </w:pPr>
      <w:r w:rsidRPr="00EE4C84">
        <w:t xml:space="preserve">The procedure relevant to pro bono costs orders is set out in CPR r. 46.7.  This entitles the court to order payment to the Foundation of a sum equivalent to all or part of the costs that the paying party would have been ordered to pay to the party with pro bono </w:t>
      </w:r>
      <w:r w:rsidR="00ED29B0">
        <w:rPr>
          <w:rFonts w:ascii="Arial" w:hAnsi="Arial" w:cs="Arial"/>
        </w:rPr>
        <w:t>representation in respect of that representation had it not been provided free of charge.  The court may conduct a summary assessment or order a detailed assessment.</w:t>
      </w:r>
      <w:r w:rsidR="00ED29B0">
        <w:rPr>
          <w:rStyle w:val="FootnoteReference"/>
          <w:rFonts w:ascii="Arial" w:hAnsi="Arial" w:cs="Arial"/>
        </w:rPr>
        <w:footnoteReference w:id="4"/>
      </w:r>
      <w:r w:rsidR="00ED29B0">
        <w:rPr>
          <w:rFonts w:ascii="Arial" w:hAnsi="Arial" w:cs="Arial"/>
        </w:rPr>
        <w:t xml:space="preserve"> </w:t>
      </w:r>
    </w:p>
    <w:p w14:paraId="4938C41E" w14:textId="77777777" w:rsidR="009D7FC0" w:rsidRPr="009D7FC0" w:rsidRDefault="009D7FC0" w:rsidP="009D7FC0">
      <w:pPr>
        <w:numPr>
          <w:ilvl w:val="0"/>
          <w:numId w:val="24"/>
        </w:numPr>
        <w:rPr>
          <w:bCs/>
        </w:rPr>
      </w:pPr>
      <w:r w:rsidRPr="009D7FC0">
        <w:rPr>
          <w:bCs/>
        </w:rPr>
        <w:t>In addition, PD 46, paragraph 4.1, provides that where an order for pro bono costs is sought, the party who has pro bono representation must prepare, file and serve a written statement of the sum equivalent to the costs that party would have claimed for legal representation, had it not been provided free of charge. PD44, paragraph 2.14. makes clear that a pro bono costs award must not include a claim for VAT. Such a statement has been duly served on [</w:t>
      </w:r>
      <w:r w:rsidRPr="009D7FC0">
        <w:rPr>
          <w:bCs/>
          <w:i/>
          <w:iCs/>
        </w:rPr>
        <w:t>date</w:t>
      </w:r>
      <w:r w:rsidRPr="009D7FC0">
        <w:rPr>
          <w:bCs/>
        </w:rPr>
        <w:t>] and is annexed to this skeleton.</w:t>
      </w:r>
    </w:p>
    <w:p w14:paraId="21C890C9" w14:textId="77777777" w:rsidR="009D7FC0" w:rsidRPr="009D7FC0" w:rsidRDefault="009D7FC0" w:rsidP="009D7FC0">
      <w:pPr>
        <w:numPr>
          <w:ilvl w:val="0"/>
          <w:numId w:val="24"/>
        </w:numPr>
        <w:rPr>
          <w:bCs/>
        </w:rPr>
      </w:pPr>
      <w:r w:rsidRPr="009D7FC0">
        <w:rPr>
          <w:bCs/>
        </w:rPr>
        <w:t xml:space="preserve">In summary, as MacDonald J explained in </w:t>
      </w:r>
      <w:r w:rsidRPr="009D7FC0">
        <w:rPr>
          <w:bCs/>
          <w:u w:val="single"/>
        </w:rPr>
        <w:t xml:space="preserve">Mahmoud v Glanville &amp; Anor (No </w:t>
      </w:r>
      <w:proofErr w:type="gramStart"/>
      <w:r w:rsidRPr="009D7FC0">
        <w:rPr>
          <w:bCs/>
          <w:u w:val="single"/>
        </w:rPr>
        <w:t>2)(</w:t>
      </w:r>
      <w:proofErr w:type="gramEnd"/>
      <w:r w:rsidRPr="009D7FC0">
        <w:rPr>
          <w:bCs/>
          <w:u w:val="single"/>
        </w:rPr>
        <w:t>Pro Bono Costs Order) [2025] EWHC 2395 (Fam)</w:t>
      </w:r>
      <w:r w:rsidRPr="009D7FC0">
        <w:rPr>
          <w:bCs/>
        </w:rPr>
        <w:t xml:space="preserve"> at [15]:</w:t>
      </w:r>
    </w:p>
    <w:p w14:paraId="2667395A" w14:textId="77777777" w:rsidR="009D7FC0" w:rsidRPr="009D7FC0" w:rsidRDefault="009D7FC0" w:rsidP="00C94472">
      <w:pPr>
        <w:ind w:left="1440"/>
        <w:rPr>
          <w:bCs/>
          <w:i/>
          <w:iCs/>
        </w:rPr>
      </w:pPr>
      <w:bookmarkStart w:id="1" w:name="para15"/>
      <w:r w:rsidRPr="009D7FC0">
        <w:rPr>
          <w:bCs/>
          <w:i/>
          <w:iCs/>
        </w:rPr>
        <w:t>A pro bono costs order reflects the financial value of the free legal help provided and the amount is based on what a paying client would recover. The costs cover any period when free representation was provided. Any costs order should provide that payment is made to the prescribed charity, namely the AJF, pursuant to s.194C of the 2007 Act. The objectives of the AJF are to receive and distribute financial resources to be utilised in helping to provide pro bono legal advice or assistance to those who need it most, for example through advice centres and law centres (see the White Book, paragraph 46.7.1).</w:t>
      </w:r>
      <w:bookmarkEnd w:id="1"/>
    </w:p>
    <w:p w14:paraId="610FEC5D" w14:textId="77777777" w:rsidR="009D7FC0" w:rsidRPr="009D7FC0" w:rsidRDefault="009D7FC0" w:rsidP="009D7FC0">
      <w:pPr>
        <w:numPr>
          <w:ilvl w:val="0"/>
          <w:numId w:val="24"/>
        </w:numPr>
        <w:rPr>
          <w:bCs/>
        </w:rPr>
      </w:pPr>
      <w:r w:rsidRPr="009D7FC0">
        <w:rPr>
          <w:bCs/>
        </w:rPr>
        <w:lastRenderedPageBreak/>
        <w:t>It is submitted that, in the present case, the Court would (leaving aside the question of pro bono representation) have ordered the [</w:t>
      </w:r>
      <w:r w:rsidRPr="009D7FC0">
        <w:rPr>
          <w:bCs/>
          <w:i/>
        </w:rPr>
        <w:t>Claimant/Defendant</w:t>
      </w:r>
      <w:r w:rsidRPr="009D7FC0">
        <w:rPr>
          <w:bCs/>
        </w:rPr>
        <w:t>] to pay costs pursuant to CPR 44.2 because:</w:t>
      </w:r>
    </w:p>
    <w:p w14:paraId="3AEB8E3E" w14:textId="77777777" w:rsidR="009D7FC0" w:rsidRPr="009D7FC0" w:rsidRDefault="009D7FC0" w:rsidP="0039509E">
      <w:pPr>
        <w:ind w:left="1440"/>
        <w:rPr>
          <w:bCs/>
        </w:rPr>
      </w:pPr>
      <w:r w:rsidRPr="0039509E">
        <w:rPr>
          <w:bCs/>
          <w:highlight w:val="yellow"/>
        </w:rPr>
        <w:t>[</w:t>
      </w:r>
      <w:r w:rsidRPr="0039509E">
        <w:rPr>
          <w:bCs/>
          <w:i/>
          <w:iCs/>
          <w:highlight w:val="yellow"/>
        </w:rPr>
        <w:t>Set out the arguments as to why a costs order would be appropriate in principle, e.g. the party with pro bono representation was the successful party.</w:t>
      </w:r>
      <w:r w:rsidRPr="0039509E">
        <w:rPr>
          <w:bCs/>
          <w:highlight w:val="yellow"/>
        </w:rPr>
        <w:t>]</w:t>
      </w:r>
    </w:p>
    <w:p w14:paraId="79BCADEC" w14:textId="77777777" w:rsidR="009D7FC0" w:rsidRPr="009D7FC0" w:rsidRDefault="009D7FC0" w:rsidP="009D7FC0">
      <w:pPr>
        <w:numPr>
          <w:ilvl w:val="0"/>
          <w:numId w:val="24"/>
        </w:numPr>
        <w:rPr>
          <w:bCs/>
        </w:rPr>
      </w:pPr>
      <w:r w:rsidRPr="009D7FC0">
        <w:rPr>
          <w:bCs/>
        </w:rPr>
        <w:t>The court is, in those circumstances, invited to exercise its discretion to make a pro bono costs order in favour of the [</w:t>
      </w:r>
      <w:r w:rsidRPr="009D7FC0">
        <w:rPr>
          <w:bCs/>
          <w:i/>
          <w:iCs/>
        </w:rPr>
        <w:t>Claimant/Defendant</w:t>
      </w:r>
      <w:r w:rsidRPr="009D7FC0">
        <w:rPr>
          <w:bCs/>
        </w:rPr>
        <w:t>]</w:t>
      </w:r>
      <w:r w:rsidRPr="009D7FC0">
        <w:rPr>
          <w:bCs/>
          <w:i/>
          <w:iCs/>
        </w:rPr>
        <w:t xml:space="preserve">.  </w:t>
      </w:r>
      <w:r w:rsidRPr="009D7FC0">
        <w:rPr>
          <w:bCs/>
        </w:rPr>
        <w:t xml:space="preserve">That discretion should be exercised having regard to the legislative purpose of the section, which was explained by the Court of Appeal explained in </w:t>
      </w:r>
      <w:r w:rsidRPr="009D7FC0">
        <w:rPr>
          <w:bCs/>
          <w:u w:val="single"/>
        </w:rPr>
        <w:t>Manolete Partners plc v White (No 2)</w:t>
      </w:r>
      <w:r w:rsidRPr="009D7FC0">
        <w:rPr>
          <w:bCs/>
        </w:rPr>
        <w:t xml:space="preserve"> [2025] 1 WLR 1094 at [20] </w:t>
      </w:r>
      <w:r w:rsidRPr="009D7FC0">
        <w:rPr>
          <w:bCs/>
          <w:i/>
          <w:iCs/>
        </w:rPr>
        <w:t xml:space="preserve">per </w:t>
      </w:r>
      <w:r w:rsidRPr="009D7FC0">
        <w:rPr>
          <w:bCs/>
        </w:rPr>
        <w:t>Snowden LJ as follows:</w:t>
      </w:r>
    </w:p>
    <w:p w14:paraId="3706AE3F" w14:textId="77CBB582" w:rsidR="00C94472" w:rsidRDefault="009D7FC0" w:rsidP="0050055D">
      <w:pPr>
        <w:ind w:left="1440"/>
        <w:rPr>
          <w:bCs/>
          <w:i/>
          <w:iCs/>
        </w:rPr>
      </w:pPr>
      <w:r w:rsidRPr="009D7FC0">
        <w:rPr>
          <w:bCs/>
          <w:i/>
          <w:iCs/>
        </w:rPr>
        <w:t xml:space="preserve">The legislative purposes of section 194 are relatively easy to see. Before the introduction of section 194, a privately funded party who was litigating against a person who was represented pro bono had the tactical advantage that they were not exposed to the usual risks of an adverse costs order. The introduction of section 194 was designed to put the parties on a more equal litigation footing by exposing the privately funded party to a similar risk of adverse costs. In addition, the identification of a charity as the beneficiary of an order under section 194 and the designation of the [Foundation] makes clear the intent that orders under the section should provide a source of funding to support </w:t>
      </w:r>
      <w:r w:rsidR="00C94472" w:rsidRPr="009D7FC0">
        <w:rPr>
          <w:bCs/>
          <w:i/>
          <w:iCs/>
        </w:rPr>
        <w:t>organisations</w:t>
      </w:r>
      <w:r w:rsidR="00C94472" w:rsidRPr="00C94472">
        <w:rPr>
          <w:bCs/>
          <w:i/>
          <w:iCs/>
        </w:rPr>
        <w:t xml:space="preserve"> involved in the provision of free legal help to a wider cross-section of the public who might be in need. </w:t>
      </w:r>
    </w:p>
    <w:p w14:paraId="3AA45A0E" w14:textId="66A5FE29" w:rsidR="002D733A" w:rsidRPr="002D733A" w:rsidRDefault="006E595A" w:rsidP="002D733A">
      <w:pPr>
        <w:pStyle w:val="ListParagraph"/>
        <w:rPr>
          <w:b/>
          <w:color w:val="auto"/>
        </w:rPr>
      </w:pPr>
      <w:r w:rsidRPr="006E595A">
        <w:t>The Foundation advises that it is of conside</w:t>
      </w:r>
      <w:r w:rsidR="001514FD">
        <w:t xml:space="preserve">rable </w:t>
      </w:r>
      <w:r w:rsidRPr="006E595A">
        <w:t>assistance if the court can, where possible, assess the quantum of costs summarily. This would avoid the need for the Foundation to secure legal representation for the purposes of conducting a detailed assessment, which could</w:t>
      </w:r>
      <w:proofErr w:type="gramStart"/>
      <w:r w:rsidRPr="006E595A">
        <w:t>, in itself, be</w:t>
      </w:r>
      <w:proofErr w:type="gramEnd"/>
      <w:r w:rsidRPr="006E595A">
        <w:t xml:space="preserve"> a costly exercise. The White Book notes, at paragraph 46.7.1, that it is “</w:t>
      </w:r>
      <w:r w:rsidRPr="006E595A">
        <w:rPr>
          <w:i/>
        </w:rPr>
        <w:t>expected that summary assessment will be the norm in pro bono cases.</w:t>
      </w:r>
      <w:r w:rsidRPr="006E595A">
        <w:t>”</w:t>
      </w:r>
    </w:p>
    <w:p w14:paraId="1D049983" w14:textId="77777777" w:rsidR="002D733A" w:rsidRPr="002D733A" w:rsidRDefault="006E595A" w:rsidP="006E595A">
      <w:pPr>
        <w:pStyle w:val="ListParagraph"/>
        <w:rPr>
          <w:b/>
          <w:color w:val="auto"/>
        </w:rPr>
      </w:pPr>
      <w:r w:rsidRPr="006E595A">
        <w:t>[</w:t>
      </w:r>
      <w:r w:rsidRPr="002D733A">
        <w:rPr>
          <w:i/>
          <w:iCs/>
          <w:highlight w:val="yellow"/>
        </w:rPr>
        <w:t>Include any points regarding the quantum of costs for the purposes of summary assessment.</w:t>
      </w:r>
      <w:r w:rsidRPr="006E595A">
        <w:t>]</w:t>
      </w:r>
    </w:p>
    <w:p w14:paraId="4788D9D7" w14:textId="77777777" w:rsidR="002D733A" w:rsidRPr="002D733A" w:rsidRDefault="006E595A" w:rsidP="006E595A">
      <w:pPr>
        <w:pStyle w:val="ListParagraph"/>
        <w:rPr>
          <w:b/>
          <w:color w:val="auto"/>
        </w:rPr>
      </w:pPr>
      <w:r w:rsidRPr="002D733A">
        <w:rPr>
          <w:bCs/>
        </w:rPr>
        <w:t>The proposed order is in the usual form, which reads:  "</w:t>
      </w:r>
      <w:r w:rsidRPr="002D733A">
        <w:rPr>
          <w:bCs/>
          <w:i/>
          <w:iCs/>
        </w:rPr>
        <w:t xml:space="preserve">The [party] must pay costs for pro bono representation on or before [date] to the Access to Justice Foundation (The Access to Justice Foundation, 7 Bell Yard, </w:t>
      </w:r>
      <w:r w:rsidRPr="002D733A">
        <w:rPr>
          <w:bCs/>
          <w:i/>
          <w:iCs/>
        </w:rPr>
        <w:lastRenderedPageBreak/>
        <w:t>London WC2A 2JR), [summarily assessed at £____] [or] [to be assessed on the standard /indemnity basis if not agreed].</w:t>
      </w:r>
      <w:r w:rsidRPr="002D733A">
        <w:rPr>
          <w:bCs/>
        </w:rPr>
        <w:t>"</w:t>
      </w:r>
    </w:p>
    <w:p w14:paraId="7DE17892" w14:textId="489CEEFA" w:rsidR="006E595A" w:rsidRPr="0041195B" w:rsidRDefault="006E595A" w:rsidP="006E595A">
      <w:pPr>
        <w:pStyle w:val="ListParagraph"/>
        <w:rPr>
          <w:b/>
          <w:color w:val="auto"/>
        </w:rPr>
      </w:pPr>
      <w:r w:rsidRPr="006E595A">
        <w:t>Pursuant to CPR 46.7, a copy of an Order awarding pro bono costs must be sent to the Foundation within 7 days. This is also provided for expressly in the draft Order attached.</w:t>
      </w:r>
    </w:p>
    <w:p w14:paraId="24EEF876" w14:textId="77777777" w:rsidR="0041195B" w:rsidRPr="0041195B" w:rsidRDefault="0041195B" w:rsidP="0041195B">
      <w:pPr>
        <w:pStyle w:val="Heading1"/>
        <w:ind w:left="720"/>
        <w:jc w:val="right"/>
        <w:rPr>
          <w:rFonts w:ascii="Inter" w:hAnsi="Inter" w:cs="Arial"/>
          <w:b w:val="0"/>
          <w:sz w:val="24"/>
          <w:szCs w:val="24"/>
        </w:rPr>
      </w:pPr>
      <w:r w:rsidRPr="0041195B">
        <w:rPr>
          <w:rFonts w:ascii="Inter" w:hAnsi="Inter" w:cs="Arial"/>
          <w:b w:val="0"/>
          <w:sz w:val="24"/>
          <w:szCs w:val="24"/>
        </w:rPr>
        <w:t>[</w:t>
      </w:r>
      <w:r w:rsidRPr="0041195B">
        <w:rPr>
          <w:rFonts w:ascii="Inter" w:hAnsi="Inter" w:cs="Arial"/>
          <w:b w:val="0"/>
          <w:i/>
          <w:sz w:val="24"/>
          <w:szCs w:val="24"/>
        </w:rPr>
        <w:t>Name of advocate</w:t>
      </w:r>
      <w:r w:rsidRPr="0041195B">
        <w:rPr>
          <w:rFonts w:ascii="Inter" w:hAnsi="Inter" w:cs="Arial"/>
          <w:b w:val="0"/>
          <w:sz w:val="24"/>
          <w:szCs w:val="24"/>
        </w:rPr>
        <w:t>]</w:t>
      </w:r>
    </w:p>
    <w:p w14:paraId="7EBE9038" w14:textId="77777777" w:rsidR="0041195B" w:rsidRPr="0041195B" w:rsidRDefault="0041195B" w:rsidP="0041195B">
      <w:pPr>
        <w:pStyle w:val="Heading1"/>
        <w:ind w:left="720"/>
        <w:jc w:val="right"/>
        <w:rPr>
          <w:rFonts w:ascii="Inter" w:hAnsi="Inter" w:cs="Arial"/>
          <w:b w:val="0"/>
          <w:sz w:val="24"/>
          <w:szCs w:val="24"/>
        </w:rPr>
      </w:pPr>
      <w:r w:rsidRPr="0041195B">
        <w:rPr>
          <w:rFonts w:ascii="Inter" w:hAnsi="Inter" w:cs="Arial"/>
          <w:b w:val="0"/>
          <w:sz w:val="24"/>
          <w:szCs w:val="24"/>
        </w:rPr>
        <w:t>[</w:t>
      </w:r>
      <w:r w:rsidRPr="0041195B">
        <w:rPr>
          <w:rFonts w:ascii="Inter" w:hAnsi="Inter" w:cs="Arial"/>
          <w:b w:val="0"/>
          <w:i/>
          <w:sz w:val="24"/>
          <w:szCs w:val="24"/>
        </w:rPr>
        <w:t>Date</w:t>
      </w:r>
      <w:r w:rsidRPr="0041195B">
        <w:rPr>
          <w:rFonts w:ascii="Inter" w:hAnsi="Inter" w:cs="Arial"/>
          <w:b w:val="0"/>
          <w:sz w:val="24"/>
          <w:szCs w:val="24"/>
        </w:rPr>
        <w:t>]</w:t>
      </w:r>
    </w:p>
    <w:p w14:paraId="4D290377" w14:textId="77777777" w:rsidR="0041195B" w:rsidRPr="002D733A" w:rsidRDefault="0041195B" w:rsidP="0041195B">
      <w:pPr>
        <w:pStyle w:val="ListParagraph"/>
        <w:numPr>
          <w:ilvl w:val="0"/>
          <w:numId w:val="0"/>
        </w:numPr>
        <w:ind w:left="1440"/>
        <w:jc w:val="right"/>
        <w:rPr>
          <w:b/>
          <w:color w:val="auto"/>
        </w:rPr>
      </w:pPr>
    </w:p>
    <w:p w14:paraId="45EFD347" w14:textId="77777777" w:rsidR="006E595A" w:rsidRPr="006E595A" w:rsidRDefault="006E595A" w:rsidP="0041195B">
      <w:pPr>
        <w:ind w:left="720"/>
        <w:rPr>
          <w:b/>
          <w:bCs/>
          <w:i/>
          <w:iCs/>
        </w:rPr>
      </w:pPr>
    </w:p>
    <w:p w14:paraId="099BF65F" w14:textId="77777777" w:rsidR="00BB4167" w:rsidRDefault="00BB4167" w:rsidP="006E595A">
      <w:pPr>
        <w:rPr>
          <w:bCs/>
        </w:rPr>
      </w:pPr>
    </w:p>
    <w:p w14:paraId="2DA1936B" w14:textId="77777777" w:rsidR="00BB4167" w:rsidRDefault="00BB4167" w:rsidP="006E595A">
      <w:pPr>
        <w:rPr>
          <w:bCs/>
        </w:rPr>
      </w:pPr>
    </w:p>
    <w:p w14:paraId="08B53B5F" w14:textId="77777777" w:rsidR="00BB4167" w:rsidRDefault="00BB4167" w:rsidP="006E595A">
      <w:pPr>
        <w:rPr>
          <w:bCs/>
        </w:rPr>
      </w:pPr>
    </w:p>
    <w:p w14:paraId="1A334E63" w14:textId="77777777" w:rsidR="00BB4167" w:rsidRDefault="00BB4167" w:rsidP="006E595A">
      <w:pPr>
        <w:rPr>
          <w:bCs/>
        </w:rPr>
      </w:pPr>
    </w:p>
    <w:p w14:paraId="32E7BA78" w14:textId="77777777" w:rsidR="00BB4167" w:rsidRDefault="00BB4167" w:rsidP="006E595A">
      <w:pPr>
        <w:rPr>
          <w:bCs/>
        </w:rPr>
      </w:pPr>
    </w:p>
    <w:p w14:paraId="5996D17D" w14:textId="77777777" w:rsidR="00BB4167" w:rsidRDefault="00BB4167" w:rsidP="006E595A">
      <w:pPr>
        <w:rPr>
          <w:bCs/>
        </w:rPr>
      </w:pPr>
    </w:p>
    <w:p w14:paraId="466A0BA5" w14:textId="77777777" w:rsidR="00BB4167" w:rsidRDefault="00BB4167" w:rsidP="006E595A">
      <w:pPr>
        <w:rPr>
          <w:bCs/>
        </w:rPr>
      </w:pPr>
    </w:p>
    <w:p w14:paraId="52052B59" w14:textId="77777777" w:rsidR="00BB4167" w:rsidRDefault="00BB4167" w:rsidP="006E595A">
      <w:pPr>
        <w:rPr>
          <w:bCs/>
        </w:rPr>
      </w:pPr>
    </w:p>
    <w:p w14:paraId="2325956B" w14:textId="77777777" w:rsidR="00BB4167" w:rsidRDefault="00BB4167" w:rsidP="006E595A">
      <w:pPr>
        <w:rPr>
          <w:bCs/>
        </w:rPr>
      </w:pPr>
    </w:p>
    <w:p w14:paraId="3ACD32D1" w14:textId="77777777" w:rsidR="00BB4167" w:rsidRDefault="00BB4167" w:rsidP="006E595A">
      <w:pPr>
        <w:rPr>
          <w:bCs/>
        </w:rPr>
      </w:pPr>
    </w:p>
    <w:p w14:paraId="7CB2B37F" w14:textId="77777777" w:rsidR="00BB4167" w:rsidRDefault="00BB4167" w:rsidP="006E595A">
      <w:pPr>
        <w:rPr>
          <w:bCs/>
        </w:rPr>
      </w:pPr>
    </w:p>
    <w:p w14:paraId="19EF5387" w14:textId="77777777" w:rsidR="00BB4167" w:rsidRDefault="00BB4167" w:rsidP="006E595A">
      <w:pPr>
        <w:rPr>
          <w:bCs/>
        </w:rPr>
      </w:pPr>
    </w:p>
    <w:p w14:paraId="564C41F3" w14:textId="77777777" w:rsidR="00BB4167" w:rsidRDefault="00BB4167" w:rsidP="006E595A">
      <w:pPr>
        <w:rPr>
          <w:bCs/>
        </w:rPr>
      </w:pPr>
    </w:p>
    <w:p w14:paraId="76E3211E" w14:textId="57749FE8" w:rsidR="00BB4167" w:rsidRPr="00BB4167" w:rsidRDefault="00BB4167" w:rsidP="00BB4167">
      <w:pPr>
        <w:ind w:left="7200"/>
        <w:rPr>
          <w:bCs/>
        </w:rPr>
      </w:pPr>
      <w:r>
        <w:rPr>
          <w:bCs/>
        </w:rPr>
        <w:fldChar w:fldCharType="begin"/>
      </w:r>
      <w:r>
        <w:rPr>
          <w:bCs/>
        </w:rPr>
        <w:instrText xml:space="preserve"> DATE \@ "dd/MM/yyyy" </w:instrText>
      </w:r>
      <w:r>
        <w:rPr>
          <w:bCs/>
        </w:rPr>
        <w:fldChar w:fldCharType="separate"/>
      </w:r>
      <w:r w:rsidR="006331DC">
        <w:rPr>
          <w:bCs/>
          <w:noProof/>
        </w:rPr>
        <w:t>26/05/2026</w:t>
      </w:r>
      <w:r>
        <w:rPr>
          <w:bCs/>
        </w:rPr>
        <w:fldChar w:fldCharType="end"/>
      </w:r>
    </w:p>
    <w:sectPr w:rsidR="00BB4167" w:rsidRPr="00BB4167" w:rsidSect="00230448">
      <w:headerReference w:type="default" r:id="rId11"/>
      <w:footerReference w:type="default" r:id="rId12"/>
      <w:headerReference w:type="first" r:id="rId13"/>
      <w:footerReference w:type="first" r:id="rId14"/>
      <w:pgSz w:w="11906" w:h="16838"/>
      <w:pgMar w:top="1440" w:right="1440" w:bottom="1440" w:left="144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8338" w14:textId="77777777" w:rsidR="00D8077F" w:rsidRDefault="00D8077F" w:rsidP="00935664">
      <w:pPr>
        <w:spacing w:before="0" w:after="0" w:line="240" w:lineRule="auto"/>
      </w:pPr>
      <w:r>
        <w:separator/>
      </w:r>
    </w:p>
  </w:endnote>
  <w:endnote w:type="continuationSeparator" w:id="0">
    <w:p w14:paraId="4ACC6F85" w14:textId="77777777" w:rsidR="00D8077F" w:rsidRDefault="00D8077F" w:rsidP="009356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503000000020004"/>
    <w:charset w:val="00"/>
    <w:family w:val="auto"/>
    <w:pitch w:val="variable"/>
    <w:sig w:usb0="E0000AFF" w:usb1="5200A1FF" w:usb2="00000021" w:usb3="00000000" w:csb0="0000019F"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3B6E9FF" w14:paraId="0FED44FB" w14:textId="77777777" w:rsidTr="23B6E9FF">
      <w:trPr>
        <w:trHeight w:val="300"/>
      </w:trPr>
      <w:tc>
        <w:tcPr>
          <w:tcW w:w="3005" w:type="dxa"/>
        </w:tcPr>
        <w:p w14:paraId="672C3537" w14:textId="14597F7B" w:rsidR="23B6E9FF" w:rsidRDefault="23B6E9FF" w:rsidP="23B6E9FF">
          <w:pPr>
            <w:pStyle w:val="Header"/>
            <w:ind w:left="-115"/>
          </w:pPr>
        </w:p>
      </w:tc>
      <w:tc>
        <w:tcPr>
          <w:tcW w:w="3005" w:type="dxa"/>
        </w:tcPr>
        <w:p w14:paraId="3AC054D7" w14:textId="32546723" w:rsidR="23B6E9FF" w:rsidRDefault="23B6E9FF" w:rsidP="23B6E9FF">
          <w:pPr>
            <w:pStyle w:val="Header"/>
            <w:jc w:val="center"/>
          </w:pPr>
        </w:p>
      </w:tc>
      <w:tc>
        <w:tcPr>
          <w:tcW w:w="3005" w:type="dxa"/>
        </w:tcPr>
        <w:p w14:paraId="4BDA4193" w14:textId="55C03E82" w:rsidR="23B6E9FF" w:rsidRDefault="23B6E9FF" w:rsidP="23B6E9FF">
          <w:pPr>
            <w:pStyle w:val="Header"/>
            <w:ind w:right="-115"/>
            <w:jc w:val="right"/>
          </w:pPr>
        </w:p>
      </w:tc>
    </w:tr>
  </w:tbl>
  <w:p w14:paraId="064106AA" w14:textId="129A3AC0" w:rsidR="23B6E9FF" w:rsidRDefault="23B6E9FF" w:rsidP="23B6E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3B6E9FF" w14:paraId="25B53DE2" w14:textId="77777777" w:rsidTr="23B6E9FF">
      <w:trPr>
        <w:trHeight w:val="300"/>
      </w:trPr>
      <w:tc>
        <w:tcPr>
          <w:tcW w:w="3005" w:type="dxa"/>
        </w:tcPr>
        <w:p w14:paraId="71439B2E" w14:textId="46B56AF7" w:rsidR="23B6E9FF" w:rsidRDefault="23B6E9FF" w:rsidP="23B6E9FF">
          <w:pPr>
            <w:pStyle w:val="Header"/>
            <w:ind w:left="-115"/>
          </w:pPr>
        </w:p>
      </w:tc>
      <w:tc>
        <w:tcPr>
          <w:tcW w:w="3005" w:type="dxa"/>
        </w:tcPr>
        <w:p w14:paraId="2A47B575" w14:textId="7C52DBF6" w:rsidR="23B6E9FF" w:rsidRDefault="23B6E9FF" w:rsidP="23B6E9FF">
          <w:pPr>
            <w:pStyle w:val="Header"/>
            <w:jc w:val="center"/>
          </w:pPr>
        </w:p>
      </w:tc>
      <w:tc>
        <w:tcPr>
          <w:tcW w:w="3005" w:type="dxa"/>
        </w:tcPr>
        <w:p w14:paraId="5AD06F2A" w14:textId="2023C771" w:rsidR="23B6E9FF" w:rsidRDefault="23B6E9FF" w:rsidP="23B6E9FF">
          <w:pPr>
            <w:pStyle w:val="Header"/>
            <w:ind w:right="-115"/>
            <w:jc w:val="right"/>
          </w:pPr>
        </w:p>
      </w:tc>
    </w:tr>
  </w:tbl>
  <w:p w14:paraId="54E03107" w14:textId="643C8860" w:rsidR="23B6E9FF" w:rsidRDefault="23B6E9FF" w:rsidP="23B6E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8BBC" w14:textId="77777777" w:rsidR="00D8077F" w:rsidRDefault="00D8077F" w:rsidP="00935664">
      <w:pPr>
        <w:spacing w:before="0" w:after="0" w:line="240" w:lineRule="auto"/>
      </w:pPr>
      <w:r>
        <w:separator/>
      </w:r>
    </w:p>
  </w:footnote>
  <w:footnote w:type="continuationSeparator" w:id="0">
    <w:p w14:paraId="0CE0FEFD" w14:textId="77777777" w:rsidR="00D8077F" w:rsidRDefault="00D8077F" w:rsidP="00935664">
      <w:pPr>
        <w:spacing w:before="0" w:after="0" w:line="240" w:lineRule="auto"/>
      </w:pPr>
      <w:r>
        <w:continuationSeparator/>
      </w:r>
    </w:p>
  </w:footnote>
  <w:footnote w:id="1">
    <w:p w14:paraId="22F747BA" w14:textId="77777777" w:rsidR="00EE4C84" w:rsidRPr="00BB4167" w:rsidRDefault="00EE4C84" w:rsidP="00EE4C84">
      <w:pPr>
        <w:pStyle w:val="FootnoteText"/>
        <w:jc w:val="both"/>
        <w:rPr>
          <w:rFonts w:ascii="Inter" w:hAnsi="Inter"/>
          <w:color w:val="002651" w:themeColor="text1"/>
        </w:rPr>
      </w:pPr>
      <w:r w:rsidRPr="00BB4167">
        <w:rPr>
          <w:rStyle w:val="FootnoteReference"/>
          <w:rFonts w:ascii="Inter" w:hAnsi="Inter"/>
          <w:color w:val="002651" w:themeColor="text1"/>
        </w:rPr>
        <w:footnoteRef/>
      </w:r>
      <w:r w:rsidRPr="00BB4167">
        <w:rPr>
          <w:rFonts w:ascii="Inter" w:hAnsi="Inter"/>
          <w:color w:val="002651" w:themeColor="text1"/>
        </w:rPr>
        <w:t xml:space="preserve"> This skeleton has been drafted for use in civil courts (other than the Supreme Court).  The power is also available in tribunals and the Supreme Court, but references will need to be changed to section 194A and 194B of the 2007 Act respectively.</w:t>
      </w:r>
    </w:p>
  </w:footnote>
  <w:footnote w:id="2">
    <w:p w14:paraId="03875FD9" w14:textId="77777777" w:rsidR="00EE4C84" w:rsidRPr="00BB4167" w:rsidRDefault="00EE4C84" w:rsidP="00EE4C84">
      <w:pPr>
        <w:pStyle w:val="FootnoteText"/>
        <w:jc w:val="both"/>
        <w:rPr>
          <w:rFonts w:ascii="Inter" w:hAnsi="Inter"/>
          <w:color w:val="002651" w:themeColor="text1"/>
        </w:rPr>
      </w:pPr>
      <w:r w:rsidRPr="00BB4167">
        <w:rPr>
          <w:rStyle w:val="FootnoteReference"/>
          <w:rFonts w:ascii="Inter" w:hAnsi="Inter"/>
          <w:color w:val="002651" w:themeColor="text1"/>
        </w:rPr>
        <w:footnoteRef/>
      </w:r>
      <w:r w:rsidRPr="00BB4167">
        <w:rPr>
          <w:rFonts w:ascii="Inter" w:hAnsi="Inter"/>
          <w:color w:val="002651" w:themeColor="text1"/>
        </w:rPr>
        <w:t xml:space="preserve"> Only to be included if the representation was in part paid and in part </w:t>
      </w:r>
      <w:r w:rsidRPr="00BB4167">
        <w:rPr>
          <w:rFonts w:ascii="Inter" w:hAnsi="Inter"/>
          <w:i/>
          <w:iCs/>
          <w:color w:val="002651" w:themeColor="text1"/>
        </w:rPr>
        <w:t>pro bono</w:t>
      </w:r>
      <w:r w:rsidRPr="00BB4167">
        <w:rPr>
          <w:rFonts w:ascii="Inter" w:hAnsi="Inter"/>
          <w:color w:val="002651" w:themeColor="text1"/>
        </w:rPr>
        <w:t>.</w:t>
      </w:r>
    </w:p>
  </w:footnote>
  <w:footnote w:id="3">
    <w:p w14:paraId="7B74C0ED" w14:textId="77777777" w:rsidR="00EE4C84" w:rsidRPr="00EE4C84" w:rsidRDefault="00EE4C84" w:rsidP="00EE4C84">
      <w:pPr>
        <w:pStyle w:val="FootnoteText"/>
        <w:jc w:val="both"/>
        <w:rPr>
          <w:rFonts w:ascii="Inter" w:hAnsi="Inter"/>
        </w:rPr>
      </w:pPr>
      <w:r w:rsidRPr="00BB4167">
        <w:rPr>
          <w:rStyle w:val="FootnoteReference"/>
          <w:rFonts w:ascii="Inter" w:hAnsi="Inter"/>
          <w:color w:val="002651" w:themeColor="text1"/>
        </w:rPr>
        <w:footnoteRef/>
      </w:r>
      <w:r w:rsidRPr="00BB4167">
        <w:rPr>
          <w:rFonts w:ascii="Inter" w:hAnsi="Inter"/>
          <w:color w:val="002651" w:themeColor="text1"/>
        </w:rPr>
        <w:t xml:space="preserve"> The identified courts are the county court, the High Court and the civil division of the Court of Appeal</w:t>
      </w:r>
    </w:p>
  </w:footnote>
  <w:footnote w:id="4">
    <w:p w14:paraId="394D174D" w14:textId="77777777" w:rsidR="00ED29B0" w:rsidRPr="009D7FC0" w:rsidRDefault="00ED29B0" w:rsidP="00ED29B0">
      <w:pPr>
        <w:pStyle w:val="FootnoteText"/>
        <w:jc w:val="both"/>
        <w:rPr>
          <w:rFonts w:ascii="Inter" w:hAnsi="Inter"/>
        </w:rPr>
      </w:pPr>
      <w:r w:rsidRPr="009D7FC0">
        <w:rPr>
          <w:rStyle w:val="FootnoteReference"/>
          <w:rFonts w:ascii="Inter" w:hAnsi="Inter"/>
          <w:color w:val="002651" w:themeColor="text1"/>
        </w:rPr>
        <w:footnoteRef/>
      </w:r>
      <w:r w:rsidRPr="009D7FC0">
        <w:rPr>
          <w:rFonts w:ascii="Inter" w:hAnsi="Inter"/>
          <w:color w:val="002651" w:themeColor="text1"/>
        </w:rPr>
        <w:t xml:space="preserve"> In a case where fixed costs apply, this paragraph should be amended to reflect CPR r. 46.7(1)(a), i.e. that the court may order the payment to the Foundation of a sum no greater than the costs specified in Part 45 to which the party with pro bono representation would have been entitled in accordance with the Part and in respect of that representation had it not been provided free of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2AA49B" w14:paraId="21B4386B" w14:textId="77777777" w:rsidTr="732AA49B">
      <w:trPr>
        <w:trHeight w:val="300"/>
      </w:trPr>
      <w:tc>
        <w:tcPr>
          <w:tcW w:w="3005" w:type="dxa"/>
        </w:tcPr>
        <w:p w14:paraId="5E3142A5" w14:textId="1D274BC6" w:rsidR="732AA49B" w:rsidRDefault="732AA49B" w:rsidP="732AA49B">
          <w:pPr>
            <w:pStyle w:val="Header"/>
            <w:ind w:left="-115"/>
          </w:pPr>
        </w:p>
      </w:tc>
      <w:tc>
        <w:tcPr>
          <w:tcW w:w="3005" w:type="dxa"/>
        </w:tcPr>
        <w:p w14:paraId="22B55812" w14:textId="32D8E64E" w:rsidR="732AA49B" w:rsidRDefault="732AA49B" w:rsidP="732AA49B">
          <w:pPr>
            <w:pStyle w:val="Header"/>
            <w:jc w:val="center"/>
          </w:pPr>
        </w:p>
      </w:tc>
      <w:tc>
        <w:tcPr>
          <w:tcW w:w="3005" w:type="dxa"/>
        </w:tcPr>
        <w:p w14:paraId="3B24E4BD" w14:textId="5BB3736E" w:rsidR="732AA49B" w:rsidRDefault="732AA49B" w:rsidP="732AA49B">
          <w:pPr>
            <w:pStyle w:val="Header"/>
            <w:ind w:right="-115"/>
            <w:jc w:val="right"/>
          </w:pPr>
        </w:p>
      </w:tc>
    </w:tr>
  </w:tbl>
  <w:p w14:paraId="11DBDCD6" w14:textId="0ACF5F56" w:rsidR="732AA49B" w:rsidRDefault="732AA49B" w:rsidP="732AA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DC5" w14:textId="1091E880" w:rsidR="002E0B39" w:rsidRDefault="002E0B39">
    <w:pPr>
      <w:pStyle w:val="Header"/>
    </w:pPr>
    <w:r>
      <w:rPr>
        <w:noProof/>
      </w:rPr>
      <w:drawing>
        <wp:inline distT="0" distB="0" distL="0" distR="0" wp14:anchorId="489125B4" wp14:editId="036054DE">
          <wp:extent cx="2855553" cy="533400"/>
          <wp:effectExtent l="0" t="0" r="2540" b="0"/>
          <wp:docPr id="1647100471"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59719" name="Picture 4"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23262" cy="564727"/>
                  </a:xfrm>
                  <a:prstGeom prst="rect">
                    <a:avLst/>
                  </a:prstGeom>
                </pic:spPr>
              </pic:pic>
            </a:graphicData>
          </a:graphic>
        </wp:inline>
      </w:drawing>
    </w:r>
  </w:p>
  <w:p w14:paraId="7D9084BD" w14:textId="77777777" w:rsidR="002E0B39" w:rsidRDefault="002E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D2A01FE"/>
    <w:lvl w:ilvl="0">
      <w:start w:val="1"/>
      <w:numFmt w:val="bullet"/>
      <w:pStyle w:val="ListBullet3"/>
      <w:lvlText w:val=""/>
      <w:lvlJc w:val="left"/>
      <w:pPr>
        <w:tabs>
          <w:tab w:val="num" w:pos="1191"/>
        </w:tabs>
        <w:ind w:left="1474" w:hanging="283"/>
      </w:pPr>
      <w:rPr>
        <w:rFonts w:ascii="Symbol" w:hAnsi="Symbol" w:hint="default"/>
      </w:rPr>
    </w:lvl>
  </w:abstractNum>
  <w:abstractNum w:abstractNumId="1" w15:restartNumberingAfterBreak="0">
    <w:nsid w:val="FFFFFF83"/>
    <w:multiLevelType w:val="singleLevel"/>
    <w:tmpl w:val="B890EDD2"/>
    <w:lvl w:ilvl="0">
      <w:start w:val="1"/>
      <w:numFmt w:val="bullet"/>
      <w:pStyle w:val="ListBullet2"/>
      <w:lvlText w:val=""/>
      <w:lvlJc w:val="left"/>
      <w:pPr>
        <w:ind w:left="1134" w:hanging="340"/>
      </w:pPr>
      <w:rPr>
        <w:rFonts w:ascii="Symbol" w:hAnsi="Symbol" w:hint="default"/>
        <w:color w:val="002651" w:themeColor="text1"/>
      </w:rPr>
    </w:lvl>
  </w:abstractNum>
  <w:abstractNum w:abstractNumId="2" w15:restartNumberingAfterBreak="0">
    <w:nsid w:val="FFFFFF89"/>
    <w:multiLevelType w:val="singleLevel"/>
    <w:tmpl w:val="E796EAEE"/>
    <w:lvl w:ilvl="0">
      <w:start w:val="1"/>
      <w:numFmt w:val="bullet"/>
      <w:pStyle w:val="ListBullet"/>
      <w:lvlText w:val=""/>
      <w:lvlJc w:val="left"/>
      <w:pPr>
        <w:ind w:left="360" w:hanging="360"/>
      </w:pPr>
      <w:rPr>
        <w:rFonts w:ascii="Symbol" w:hAnsi="Symbol" w:hint="default"/>
        <w:color w:val="FF309B"/>
      </w:rPr>
    </w:lvl>
  </w:abstractNum>
  <w:abstractNum w:abstractNumId="3" w15:restartNumberingAfterBreak="0">
    <w:nsid w:val="09C15353"/>
    <w:multiLevelType w:val="multilevel"/>
    <w:tmpl w:val="7AAA6A66"/>
    <w:styleLink w:val="CurrentList3"/>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4C7992"/>
    <w:multiLevelType w:val="hybridMultilevel"/>
    <w:tmpl w:val="178EFC8C"/>
    <w:lvl w:ilvl="0" w:tplc="4C5264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C3A63"/>
    <w:multiLevelType w:val="hybridMultilevel"/>
    <w:tmpl w:val="7AAA6A66"/>
    <w:lvl w:ilvl="0" w:tplc="48B0E15A">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512A6"/>
    <w:multiLevelType w:val="multilevel"/>
    <w:tmpl w:val="4AF0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95CBA"/>
    <w:multiLevelType w:val="multilevel"/>
    <w:tmpl w:val="2D0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30E45"/>
    <w:multiLevelType w:val="multilevel"/>
    <w:tmpl w:val="24D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467CD"/>
    <w:multiLevelType w:val="hybridMultilevel"/>
    <w:tmpl w:val="D7CC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E60BA"/>
    <w:multiLevelType w:val="multilevel"/>
    <w:tmpl w:val="7AAA6A66"/>
    <w:styleLink w:val="CurrentList6"/>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8D1AE7"/>
    <w:multiLevelType w:val="multilevel"/>
    <w:tmpl w:val="CF56ACEC"/>
    <w:styleLink w:val="CurrentList2"/>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15:restartNumberingAfterBreak="0">
    <w:nsid w:val="50E402D5"/>
    <w:multiLevelType w:val="multilevel"/>
    <w:tmpl w:val="E216F0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B1041"/>
    <w:multiLevelType w:val="hybridMultilevel"/>
    <w:tmpl w:val="A6FA616E"/>
    <w:lvl w:ilvl="0" w:tplc="3FD8C520">
      <w:start w:val="1"/>
      <w:numFmt w:val="decimal"/>
      <w:pStyle w:val="ListParagraph"/>
      <w:lvlText w:val="%1."/>
      <w:lvlJc w:val="left"/>
      <w:pPr>
        <w:ind w:left="720" w:hanging="360"/>
      </w:pPr>
      <w:rPr>
        <w:b w:val="0"/>
        <w:color w:val="002651" w:themeColor="text1"/>
      </w:rPr>
    </w:lvl>
    <w:lvl w:ilvl="1" w:tplc="AE4C0DB2">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934DC0"/>
    <w:multiLevelType w:val="multilevel"/>
    <w:tmpl w:val="83AE4478"/>
    <w:styleLink w:val="CurrentList5"/>
    <w:lvl w:ilvl="0">
      <w:start w:val="1"/>
      <w:numFmt w:val="decimal"/>
      <w:lvlText w:val="%1."/>
      <w:lvlJc w:val="left"/>
      <w:pPr>
        <w:ind w:left="644" w:hanging="360"/>
      </w:pPr>
      <w:rPr>
        <w:rFonts w:ascii="Inter SemiBold" w:hAnsi="Inter SemiBold" w:hint="default"/>
        <w:color w:val="FF309B"/>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5EBA5F2E"/>
    <w:multiLevelType w:val="multilevel"/>
    <w:tmpl w:val="6C8E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803748"/>
    <w:multiLevelType w:val="multilevel"/>
    <w:tmpl w:val="AB1A8CE4"/>
    <w:styleLink w:val="CurrentList4"/>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7" w15:restartNumberingAfterBreak="0">
    <w:nsid w:val="76240608"/>
    <w:multiLevelType w:val="hybridMultilevel"/>
    <w:tmpl w:val="15F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F0B6C"/>
    <w:multiLevelType w:val="multilevel"/>
    <w:tmpl w:val="E0465A96"/>
    <w:lvl w:ilvl="0">
      <w:start w:val="1"/>
      <w:numFmt w:val="decimal"/>
      <w:lvlText w:val="%1."/>
      <w:lvlJc w:val="left"/>
      <w:pPr>
        <w:ind w:left="644" w:hanging="360"/>
      </w:pPr>
      <w:rPr>
        <w:rFonts w:ascii="Inter SemiBold" w:hAnsi="Inter SemiBold" w:hint="default"/>
        <w:color w:val="FF309B"/>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1029528521">
    <w:abstractNumId w:val="18"/>
  </w:num>
  <w:num w:numId="2" w16cid:durableId="1572540901">
    <w:abstractNumId w:val="12"/>
  </w:num>
  <w:num w:numId="3" w16cid:durableId="1093940954">
    <w:abstractNumId w:val="11"/>
  </w:num>
  <w:num w:numId="4" w16cid:durableId="1016227944">
    <w:abstractNumId w:val="5"/>
  </w:num>
  <w:num w:numId="5" w16cid:durableId="1701853321">
    <w:abstractNumId w:val="3"/>
  </w:num>
  <w:num w:numId="6" w16cid:durableId="874804537">
    <w:abstractNumId w:val="2"/>
  </w:num>
  <w:num w:numId="7" w16cid:durableId="267006060">
    <w:abstractNumId w:val="16"/>
  </w:num>
  <w:num w:numId="8" w16cid:durableId="198861324">
    <w:abstractNumId w:val="14"/>
  </w:num>
  <w:num w:numId="9" w16cid:durableId="1511985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9815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51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4622459">
    <w:abstractNumId w:val="1"/>
  </w:num>
  <w:num w:numId="13" w16cid:durableId="474642841">
    <w:abstractNumId w:val="0"/>
  </w:num>
  <w:num w:numId="14" w16cid:durableId="1433549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164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175488">
    <w:abstractNumId w:val="10"/>
  </w:num>
  <w:num w:numId="17" w16cid:durableId="271595103">
    <w:abstractNumId w:val="4"/>
  </w:num>
  <w:num w:numId="18" w16cid:durableId="1132600235">
    <w:abstractNumId w:val="9"/>
  </w:num>
  <w:num w:numId="19" w16cid:durableId="2008823078">
    <w:abstractNumId w:val="15"/>
  </w:num>
  <w:num w:numId="20" w16cid:durableId="1460997581">
    <w:abstractNumId w:val="7"/>
  </w:num>
  <w:num w:numId="21" w16cid:durableId="1894921917">
    <w:abstractNumId w:val="6"/>
  </w:num>
  <w:num w:numId="22" w16cid:durableId="784887215">
    <w:abstractNumId w:val="8"/>
  </w:num>
  <w:num w:numId="23" w16cid:durableId="517043967">
    <w:abstractNumId w:val="17"/>
  </w:num>
  <w:num w:numId="24" w16cid:durableId="1302492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A2"/>
    <w:rsid w:val="0004044C"/>
    <w:rsid w:val="000546D0"/>
    <w:rsid w:val="000603DB"/>
    <w:rsid w:val="00061A9E"/>
    <w:rsid w:val="00096481"/>
    <w:rsid w:val="000B7673"/>
    <w:rsid w:val="001147D5"/>
    <w:rsid w:val="0013554A"/>
    <w:rsid w:val="0014674A"/>
    <w:rsid w:val="001514FD"/>
    <w:rsid w:val="001A7E23"/>
    <w:rsid w:val="00200BE0"/>
    <w:rsid w:val="002277A0"/>
    <w:rsid w:val="00230448"/>
    <w:rsid w:val="00251476"/>
    <w:rsid w:val="002B2196"/>
    <w:rsid w:val="002B23B9"/>
    <w:rsid w:val="002B68FE"/>
    <w:rsid w:val="002B6EAE"/>
    <w:rsid w:val="002D53F3"/>
    <w:rsid w:val="002D733A"/>
    <w:rsid w:val="002E0B39"/>
    <w:rsid w:val="002F39B9"/>
    <w:rsid w:val="0035249D"/>
    <w:rsid w:val="00380753"/>
    <w:rsid w:val="00386FD2"/>
    <w:rsid w:val="0039509E"/>
    <w:rsid w:val="00397A5A"/>
    <w:rsid w:val="003A371D"/>
    <w:rsid w:val="003A570A"/>
    <w:rsid w:val="003C51DC"/>
    <w:rsid w:val="003D6B80"/>
    <w:rsid w:val="003E4AF7"/>
    <w:rsid w:val="003E7F27"/>
    <w:rsid w:val="003F0B75"/>
    <w:rsid w:val="0041195B"/>
    <w:rsid w:val="00412C94"/>
    <w:rsid w:val="004233FB"/>
    <w:rsid w:val="00432792"/>
    <w:rsid w:val="004602B9"/>
    <w:rsid w:val="00467787"/>
    <w:rsid w:val="00471DD9"/>
    <w:rsid w:val="004735DF"/>
    <w:rsid w:val="004861C6"/>
    <w:rsid w:val="004F1FF1"/>
    <w:rsid w:val="0050055D"/>
    <w:rsid w:val="005019E5"/>
    <w:rsid w:val="00520085"/>
    <w:rsid w:val="005233A6"/>
    <w:rsid w:val="0055393E"/>
    <w:rsid w:val="00565AB0"/>
    <w:rsid w:val="00570E97"/>
    <w:rsid w:val="00585D5D"/>
    <w:rsid w:val="00592343"/>
    <w:rsid w:val="005C3B89"/>
    <w:rsid w:val="005C5C55"/>
    <w:rsid w:val="005F451A"/>
    <w:rsid w:val="00613590"/>
    <w:rsid w:val="006331DC"/>
    <w:rsid w:val="00647288"/>
    <w:rsid w:val="00654F55"/>
    <w:rsid w:val="00683E23"/>
    <w:rsid w:val="006C751C"/>
    <w:rsid w:val="006D6836"/>
    <w:rsid w:val="006E41EF"/>
    <w:rsid w:val="006E595A"/>
    <w:rsid w:val="006F0D86"/>
    <w:rsid w:val="006F5070"/>
    <w:rsid w:val="0074425E"/>
    <w:rsid w:val="00751B0E"/>
    <w:rsid w:val="00754EF0"/>
    <w:rsid w:val="007646DA"/>
    <w:rsid w:val="007B46E7"/>
    <w:rsid w:val="007B7279"/>
    <w:rsid w:val="007E1BDA"/>
    <w:rsid w:val="007F1C33"/>
    <w:rsid w:val="00803DAA"/>
    <w:rsid w:val="00890953"/>
    <w:rsid w:val="008D41DF"/>
    <w:rsid w:val="008E1DE4"/>
    <w:rsid w:val="00903756"/>
    <w:rsid w:val="0092784C"/>
    <w:rsid w:val="00935664"/>
    <w:rsid w:val="009538FD"/>
    <w:rsid w:val="00970967"/>
    <w:rsid w:val="00992657"/>
    <w:rsid w:val="009A4FAB"/>
    <w:rsid w:val="009B086F"/>
    <w:rsid w:val="009D7FC0"/>
    <w:rsid w:val="009E0315"/>
    <w:rsid w:val="009F6093"/>
    <w:rsid w:val="00A05832"/>
    <w:rsid w:val="00A24351"/>
    <w:rsid w:val="00A454B9"/>
    <w:rsid w:val="00A50105"/>
    <w:rsid w:val="00A66B19"/>
    <w:rsid w:val="00AA46A0"/>
    <w:rsid w:val="00AA5000"/>
    <w:rsid w:val="00B921E0"/>
    <w:rsid w:val="00BB183D"/>
    <w:rsid w:val="00BB4167"/>
    <w:rsid w:val="00C10EA4"/>
    <w:rsid w:val="00C23B3F"/>
    <w:rsid w:val="00C4378B"/>
    <w:rsid w:val="00C444D6"/>
    <w:rsid w:val="00C5117F"/>
    <w:rsid w:val="00C732D3"/>
    <w:rsid w:val="00C94472"/>
    <w:rsid w:val="00CB4A09"/>
    <w:rsid w:val="00CF6789"/>
    <w:rsid w:val="00D31203"/>
    <w:rsid w:val="00D60FC5"/>
    <w:rsid w:val="00D66081"/>
    <w:rsid w:val="00D77A8F"/>
    <w:rsid w:val="00D8077F"/>
    <w:rsid w:val="00D918B1"/>
    <w:rsid w:val="00D97C58"/>
    <w:rsid w:val="00DD07B7"/>
    <w:rsid w:val="00DD289E"/>
    <w:rsid w:val="00DE663B"/>
    <w:rsid w:val="00E04BA2"/>
    <w:rsid w:val="00E2540C"/>
    <w:rsid w:val="00E65049"/>
    <w:rsid w:val="00E921DF"/>
    <w:rsid w:val="00E94D21"/>
    <w:rsid w:val="00EA0572"/>
    <w:rsid w:val="00EA6E25"/>
    <w:rsid w:val="00EB0513"/>
    <w:rsid w:val="00ED29B0"/>
    <w:rsid w:val="00ED2CDF"/>
    <w:rsid w:val="00EE4C84"/>
    <w:rsid w:val="00F11C91"/>
    <w:rsid w:val="00F15359"/>
    <w:rsid w:val="00F16CA9"/>
    <w:rsid w:val="00F27344"/>
    <w:rsid w:val="00F40598"/>
    <w:rsid w:val="00F67EB7"/>
    <w:rsid w:val="00F71E02"/>
    <w:rsid w:val="00FA33AC"/>
    <w:rsid w:val="00FD7776"/>
    <w:rsid w:val="00FE0D81"/>
    <w:rsid w:val="00FF6B95"/>
    <w:rsid w:val="23B6E9FF"/>
    <w:rsid w:val="732AA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9464"/>
  <w15:chartTrackingRefBased/>
  <w15:docId w15:val="{2C26D330-5BF9-9248-9C0A-405CFE2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copy"/>
    <w:qFormat/>
    <w:rsid w:val="00903756"/>
    <w:pPr>
      <w:spacing w:before="120" w:after="280" w:line="288" w:lineRule="auto"/>
    </w:pPr>
    <w:rPr>
      <w:rFonts w:ascii="Inter" w:hAnsi="Inter" w:cs="Times New Roman (Body CS)"/>
      <w:color w:val="002651" w:themeColor="text1"/>
    </w:rPr>
  </w:style>
  <w:style w:type="paragraph" w:styleId="Heading1">
    <w:name w:val="heading 1"/>
    <w:basedOn w:val="Normal"/>
    <w:next w:val="Normal"/>
    <w:link w:val="Heading1Char"/>
    <w:uiPriority w:val="9"/>
    <w:qFormat/>
    <w:rsid w:val="0035249D"/>
    <w:pPr>
      <w:keepNext/>
      <w:keepLines/>
      <w:spacing w:before="600" w:after="360" w:line="240" w:lineRule="auto"/>
      <w:outlineLvl w:val="0"/>
    </w:pPr>
    <w:rPr>
      <w:rFonts w:ascii="Inter SemiBold" w:eastAsiaTheme="majorEastAsia" w:hAnsi="Inter SemiBold" w:cstheme="majorBidi"/>
      <w:b/>
      <w:sz w:val="44"/>
      <w:szCs w:val="40"/>
    </w:rPr>
  </w:style>
  <w:style w:type="paragraph" w:styleId="Heading2">
    <w:name w:val="heading 2"/>
    <w:basedOn w:val="Normal"/>
    <w:next w:val="Normal"/>
    <w:link w:val="Heading2Char"/>
    <w:uiPriority w:val="9"/>
    <w:unhideWhenUsed/>
    <w:qFormat/>
    <w:rsid w:val="00061A9E"/>
    <w:pPr>
      <w:keepNext/>
      <w:keepLines/>
      <w:spacing w:before="360" w:after="200"/>
      <w:outlineLvl w:val="1"/>
    </w:pPr>
    <w:rPr>
      <w:rFonts w:ascii="Inter SemiBold" w:eastAsiaTheme="majorEastAsia" w:hAnsi="Inter SemiBold" w:cstheme="majorBidi"/>
      <w:b/>
      <w:sz w:val="32"/>
      <w:szCs w:val="32"/>
    </w:rPr>
  </w:style>
  <w:style w:type="paragraph" w:styleId="Heading3">
    <w:name w:val="heading 3"/>
    <w:basedOn w:val="Normal"/>
    <w:next w:val="Normal"/>
    <w:link w:val="Heading3Char"/>
    <w:uiPriority w:val="9"/>
    <w:unhideWhenUsed/>
    <w:qFormat/>
    <w:rsid w:val="006E41EF"/>
    <w:pPr>
      <w:keepNext/>
      <w:keepLines/>
      <w:spacing w:before="360" w:after="240"/>
      <w:outlineLvl w:val="2"/>
    </w:pPr>
    <w:rPr>
      <w:rFonts w:eastAsiaTheme="majorEastAsia" w:cstheme="majorBidi"/>
      <w:i/>
      <w:sz w:val="28"/>
      <w:szCs w:val="28"/>
    </w:rPr>
  </w:style>
  <w:style w:type="paragraph" w:styleId="Heading4">
    <w:name w:val="heading 4"/>
    <w:basedOn w:val="Normal"/>
    <w:next w:val="Normal"/>
    <w:link w:val="Heading4Char"/>
    <w:uiPriority w:val="9"/>
    <w:semiHidden/>
    <w:unhideWhenUsed/>
    <w:qFormat/>
    <w:rsid w:val="00E04BA2"/>
    <w:pPr>
      <w:keepNext/>
      <w:keepLines/>
      <w:spacing w:before="80" w:after="40"/>
      <w:outlineLvl w:val="3"/>
    </w:pPr>
    <w:rPr>
      <w:rFonts w:eastAsiaTheme="majorEastAsia" w:cstheme="majorBidi"/>
      <w:i/>
      <w:iCs/>
      <w:color w:val="E20074" w:themeColor="accent1" w:themeShade="BF"/>
    </w:rPr>
  </w:style>
  <w:style w:type="paragraph" w:styleId="Heading5">
    <w:name w:val="heading 5"/>
    <w:basedOn w:val="Normal"/>
    <w:next w:val="Normal"/>
    <w:link w:val="Heading5Char"/>
    <w:uiPriority w:val="9"/>
    <w:semiHidden/>
    <w:unhideWhenUsed/>
    <w:qFormat/>
    <w:rsid w:val="00E04BA2"/>
    <w:pPr>
      <w:keepNext/>
      <w:keepLines/>
      <w:spacing w:before="80" w:after="40"/>
      <w:outlineLvl w:val="4"/>
    </w:pPr>
    <w:rPr>
      <w:rFonts w:eastAsiaTheme="majorEastAsia" w:cstheme="majorBidi"/>
      <w:color w:val="E20074" w:themeColor="accent1" w:themeShade="BF"/>
    </w:rPr>
  </w:style>
  <w:style w:type="paragraph" w:styleId="Heading6">
    <w:name w:val="heading 6"/>
    <w:basedOn w:val="Normal"/>
    <w:next w:val="Normal"/>
    <w:link w:val="Heading6Char"/>
    <w:uiPriority w:val="9"/>
    <w:semiHidden/>
    <w:unhideWhenUsed/>
    <w:qFormat/>
    <w:rsid w:val="00E04BA2"/>
    <w:pPr>
      <w:keepNext/>
      <w:keepLines/>
      <w:spacing w:before="40" w:after="0"/>
      <w:outlineLvl w:val="5"/>
    </w:pPr>
    <w:rPr>
      <w:rFonts w:eastAsiaTheme="majorEastAsia" w:cstheme="majorBidi"/>
      <w:i/>
      <w:iCs/>
      <w:color w:val="006BE6" w:themeColor="text1" w:themeTint="A6"/>
    </w:rPr>
  </w:style>
  <w:style w:type="paragraph" w:styleId="Heading7">
    <w:name w:val="heading 7"/>
    <w:basedOn w:val="Normal"/>
    <w:next w:val="Normal"/>
    <w:link w:val="Heading7Char"/>
    <w:uiPriority w:val="9"/>
    <w:semiHidden/>
    <w:unhideWhenUsed/>
    <w:qFormat/>
    <w:rsid w:val="00E04BA2"/>
    <w:pPr>
      <w:keepNext/>
      <w:keepLines/>
      <w:spacing w:before="40" w:after="0"/>
      <w:outlineLvl w:val="6"/>
    </w:pPr>
    <w:rPr>
      <w:rFonts w:eastAsiaTheme="majorEastAsia" w:cstheme="majorBidi"/>
      <w:color w:val="006BE6" w:themeColor="text1" w:themeTint="A6"/>
    </w:rPr>
  </w:style>
  <w:style w:type="paragraph" w:styleId="Heading8">
    <w:name w:val="heading 8"/>
    <w:basedOn w:val="Normal"/>
    <w:next w:val="Normal"/>
    <w:link w:val="Heading8Char"/>
    <w:uiPriority w:val="9"/>
    <w:unhideWhenUsed/>
    <w:qFormat/>
    <w:rsid w:val="00E04BA2"/>
    <w:pPr>
      <w:keepNext/>
      <w:keepLines/>
      <w:spacing w:after="0"/>
      <w:outlineLvl w:val="7"/>
    </w:pPr>
    <w:rPr>
      <w:rFonts w:eastAsiaTheme="majorEastAsia" w:cstheme="majorBidi"/>
      <w:i/>
      <w:iCs/>
      <w:color w:val="004492" w:themeColor="text1" w:themeTint="D8"/>
    </w:rPr>
  </w:style>
  <w:style w:type="paragraph" w:styleId="Heading9">
    <w:name w:val="heading 9"/>
    <w:basedOn w:val="Normal"/>
    <w:next w:val="Normal"/>
    <w:link w:val="Heading9Char"/>
    <w:uiPriority w:val="9"/>
    <w:semiHidden/>
    <w:unhideWhenUsed/>
    <w:qFormat/>
    <w:rsid w:val="00E04BA2"/>
    <w:pPr>
      <w:keepNext/>
      <w:keepLines/>
      <w:spacing w:after="0"/>
      <w:outlineLvl w:val="8"/>
    </w:pPr>
    <w:rPr>
      <w:rFonts w:eastAsiaTheme="majorEastAsia" w:cstheme="majorBidi"/>
      <w:color w:val="00449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9D"/>
    <w:rPr>
      <w:rFonts w:ascii="Inter SemiBold" w:eastAsiaTheme="majorEastAsia" w:hAnsi="Inter SemiBold" w:cstheme="majorBidi"/>
      <w:b/>
      <w:color w:val="002651" w:themeColor="text1"/>
      <w:sz w:val="44"/>
      <w:szCs w:val="40"/>
    </w:rPr>
  </w:style>
  <w:style w:type="character" w:customStyle="1" w:styleId="Heading2Char">
    <w:name w:val="Heading 2 Char"/>
    <w:basedOn w:val="DefaultParagraphFont"/>
    <w:link w:val="Heading2"/>
    <w:uiPriority w:val="9"/>
    <w:rsid w:val="00061A9E"/>
    <w:rPr>
      <w:rFonts w:ascii="Inter SemiBold" w:eastAsiaTheme="majorEastAsia" w:hAnsi="Inter SemiBold" w:cstheme="majorBidi"/>
      <w:b/>
      <w:color w:val="002651" w:themeColor="text1"/>
      <w:sz w:val="32"/>
      <w:szCs w:val="32"/>
    </w:rPr>
  </w:style>
  <w:style w:type="character" w:customStyle="1" w:styleId="Heading3Char">
    <w:name w:val="Heading 3 Char"/>
    <w:basedOn w:val="DefaultParagraphFont"/>
    <w:link w:val="Heading3"/>
    <w:uiPriority w:val="9"/>
    <w:rsid w:val="006E41EF"/>
    <w:rPr>
      <w:rFonts w:ascii="Inter" w:eastAsiaTheme="majorEastAsia" w:hAnsi="Inter" w:cstheme="majorBidi"/>
      <w:i/>
      <w:color w:val="002651" w:themeColor="text1"/>
      <w:sz w:val="28"/>
      <w:szCs w:val="28"/>
    </w:rPr>
  </w:style>
  <w:style w:type="character" w:customStyle="1" w:styleId="Heading4Char">
    <w:name w:val="Heading 4 Char"/>
    <w:basedOn w:val="DefaultParagraphFont"/>
    <w:link w:val="Heading4"/>
    <w:uiPriority w:val="9"/>
    <w:semiHidden/>
    <w:rsid w:val="00E04BA2"/>
    <w:rPr>
      <w:rFonts w:eastAsiaTheme="majorEastAsia" w:cstheme="majorBidi"/>
      <w:i/>
      <w:iCs/>
      <w:color w:val="E20074" w:themeColor="accent1" w:themeShade="BF"/>
    </w:rPr>
  </w:style>
  <w:style w:type="character" w:customStyle="1" w:styleId="Heading5Char">
    <w:name w:val="Heading 5 Char"/>
    <w:basedOn w:val="DefaultParagraphFont"/>
    <w:link w:val="Heading5"/>
    <w:uiPriority w:val="9"/>
    <w:semiHidden/>
    <w:rsid w:val="00E04BA2"/>
    <w:rPr>
      <w:rFonts w:eastAsiaTheme="majorEastAsia" w:cstheme="majorBidi"/>
      <w:color w:val="E20074" w:themeColor="accent1" w:themeShade="BF"/>
    </w:rPr>
  </w:style>
  <w:style w:type="character" w:customStyle="1" w:styleId="Heading6Char">
    <w:name w:val="Heading 6 Char"/>
    <w:basedOn w:val="DefaultParagraphFont"/>
    <w:link w:val="Heading6"/>
    <w:uiPriority w:val="9"/>
    <w:semiHidden/>
    <w:rsid w:val="00E04BA2"/>
    <w:rPr>
      <w:rFonts w:eastAsiaTheme="majorEastAsia" w:cstheme="majorBidi"/>
      <w:i/>
      <w:iCs/>
      <w:color w:val="006BE6" w:themeColor="text1" w:themeTint="A6"/>
    </w:rPr>
  </w:style>
  <w:style w:type="character" w:customStyle="1" w:styleId="Heading7Char">
    <w:name w:val="Heading 7 Char"/>
    <w:basedOn w:val="DefaultParagraphFont"/>
    <w:link w:val="Heading7"/>
    <w:uiPriority w:val="9"/>
    <w:semiHidden/>
    <w:rsid w:val="00E04BA2"/>
    <w:rPr>
      <w:rFonts w:eastAsiaTheme="majorEastAsia" w:cstheme="majorBidi"/>
      <w:color w:val="006BE6" w:themeColor="text1" w:themeTint="A6"/>
    </w:rPr>
  </w:style>
  <w:style w:type="character" w:customStyle="1" w:styleId="Heading8Char">
    <w:name w:val="Heading 8 Char"/>
    <w:basedOn w:val="DefaultParagraphFont"/>
    <w:link w:val="Heading8"/>
    <w:uiPriority w:val="9"/>
    <w:rsid w:val="00E04BA2"/>
    <w:rPr>
      <w:rFonts w:eastAsiaTheme="majorEastAsia" w:cstheme="majorBidi"/>
      <w:i/>
      <w:iCs/>
      <w:color w:val="004492" w:themeColor="text1" w:themeTint="D8"/>
    </w:rPr>
  </w:style>
  <w:style w:type="character" w:customStyle="1" w:styleId="Heading9Char">
    <w:name w:val="Heading 9 Char"/>
    <w:basedOn w:val="DefaultParagraphFont"/>
    <w:link w:val="Heading9"/>
    <w:uiPriority w:val="9"/>
    <w:semiHidden/>
    <w:rsid w:val="00E04BA2"/>
    <w:rPr>
      <w:rFonts w:eastAsiaTheme="majorEastAsia" w:cstheme="majorBidi"/>
      <w:color w:val="004492" w:themeColor="text1" w:themeTint="D8"/>
    </w:rPr>
  </w:style>
  <w:style w:type="paragraph" w:styleId="Title">
    <w:name w:val="Title"/>
    <w:basedOn w:val="Covertitle"/>
    <w:next w:val="Normal"/>
    <w:link w:val="TitleChar"/>
    <w:uiPriority w:val="10"/>
    <w:qFormat/>
    <w:rsid w:val="00061A9E"/>
    <w:pPr>
      <w:spacing w:before="0" w:after="0"/>
      <w:contextualSpacing/>
    </w:pPr>
    <w:rPr>
      <w:rFonts w:eastAsiaTheme="majorEastAsia" w:cstheme="majorBidi"/>
      <w:b w:val="0"/>
      <w:color w:val="002651" w:themeColor="text1"/>
      <w:spacing w:val="-10"/>
      <w:kern w:val="28"/>
      <w:sz w:val="56"/>
      <w:szCs w:val="56"/>
    </w:rPr>
  </w:style>
  <w:style w:type="character" w:customStyle="1" w:styleId="TitleChar">
    <w:name w:val="Title Char"/>
    <w:basedOn w:val="DefaultParagraphFont"/>
    <w:link w:val="Title"/>
    <w:uiPriority w:val="10"/>
    <w:rsid w:val="00061A9E"/>
    <w:rPr>
      <w:rFonts w:ascii="Inter SemiBold" w:eastAsiaTheme="majorEastAsia" w:hAnsi="Inter SemiBold" w:cstheme="majorBidi"/>
      <w:bCs/>
      <w:color w:val="002651" w:themeColor="text1"/>
      <w:spacing w:val="-10"/>
      <w:kern w:val="28"/>
      <w:sz w:val="56"/>
      <w:szCs w:val="56"/>
    </w:rPr>
  </w:style>
  <w:style w:type="paragraph" w:styleId="Subtitle">
    <w:name w:val="Subtitle"/>
    <w:basedOn w:val="Coversubtitle"/>
    <w:next w:val="Normal"/>
    <w:link w:val="SubtitleChar"/>
    <w:uiPriority w:val="11"/>
    <w:qFormat/>
    <w:rsid w:val="00061A9E"/>
    <w:pPr>
      <w:numPr>
        <w:ilvl w:val="1"/>
      </w:numPr>
      <w:spacing w:after="160"/>
    </w:pPr>
    <w:rPr>
      <w:rFonts w:eastAsiaTheme="minorEastAsia" w:cstheme="minorBidi"/>
      <w:color w:val="002651" w:themeColor="text1"/>
      <w:spacing w:val="15"/>
      <w:szCs w:val="22"/>
    </w:rPr>
  </w:style>
  <w:style w:type="character" w:customStyle="1" w:styleId="SubtitleChar">
    <w:name w:val="Subtitle Char"/>
    <w:basedOn w:val="DefaultParagraphFont"/>
    <w:link w:val="Subtitle"/>
    <w:uiPriority w:val="11"/>
    <w:rsid w:val="00061A9E"/>
    <w:rPr>
      <w:rFonts w:ascii="Inter" w:eastAsiaTheme="minorEastAsia" w:hAnsi="Inter"/>
      <w:color w:val="002651" w:themeColor="text1"/>
      <w:spacing w:val="15"/>
      <w:sz w:val="48"/>
      <w:szCs w:val="22"/>
    </w:rPr>
  </w:style>
  <w:style w:type="paragraph" w:styleId="Quote">
    <w:name w:val="Quote"/>
    <w:basedOn w:val="Normal"/>
    <w:next w:val="Normal"/>
    <w:link w:val="QuoteChar"/>
    <w:uiPriority w:val="29"/>
    <w:qFormat/>
    <w:rsid w:val="00061A9E"/>
    <w:pPr>
      <w:pBdr>
        <w:top w:val="single" w:sz="8" w:space="6" w:color="FF309B" w:themeColor="accent1"/>
        <w:bottom w:val="single" w:sz="8" w:space="8" w:color="FF309B" w:themeColor="accent1"/>
      </w:pBdr>
      <w:spacing w:before="360" w:after="480" w:line="240" w:lineRule="auto"/>
    </w:pPr>
    <w:rPr>
      <w:iCs/>
      <w:sz w:val="28"/>
    </w:rPr>
  </w:style>
  <w:style w:type="character" w:customStyle="1" w:styleId="QuoteChar">
    <w:name w:val="Quote Char"/>
    <w:basedOn w:val="DefaultParagraphFont"/>
    <w:link w:val="Quote"/>
    <w:uiPriority w:val="29"/>
    <w:rsid w:val="00061A9E"/>
    <w:rPr>
      <w:rFonts w:ascii="Inter" w:hAnsi="Inter" w:cs="Times New Roman (Body CS)"/>
      <w:iCs/>
      <w:color w:val="002651" w:themeColor="text1"/>
      <w:sz w:val="28"/>
    </w:rPr>
  </w:style>
  <w:style w:type="paragraph" w:styleId="ListParagraph">
    <w:name w:val="List Paragraph"/>
    <w:basedOn w:val="Normal"/>
    <w:autoRedefine/>
    <w:uiPriority w:val="34"/>
    <w:qFormat/>
    <w:rsid w:val="006E595A"/>
    <w:pPr>
      <w:numPr>
        <w:numId w:val="24"/>
      </w:numPr>
      <w:spacing w:line="240" w:lineRule="auto"/>
    </w:pPr>
  </w:style>
  <w:style w:type="character" w:styleId="IntenseEmphasis">
    <w:name w:val="Intense Emphasis"/>
    <w:basedOn w:val="DefaultParagraphFont"/>
    <w:uiPriority w:val="21"/>
    <w:qFormat/>
    <w:rsid w:val="005C5C55"/>
    <w:rPr>
      <w:rFonts w:ascii="Inter SemiBold" w:hAnsi="Inter SemiBold"/>
      <w:b/>
      <w:i w:val="0"/>
      <w:iCs/>
      <w:color w:val="002651" w:themeColor="text1"/>
    </w:rPr>
  </w:style>
  <w:style w:type="paragraph" w:styleId="IntenseQuote">
    <w:name w:val="Intense Quote"/>
    <w:basedOn w:val="Normal"/>
    <w:next w:val="Normal"/>
    <w:link w:val="IntenseQuoteChar"/>
    <w:uiPriority w:val="30"/>
    <w:qFormat/>
    <w:rsid w:val="00E04BA2"/>
    <w:pPr>
      <w:pBdr>
        <w:top w:val="single" w:sz="4" w:space="10" w:color="E20074" w:themeColor="accent1" w:themeShade="BF"/>
        <w:bottom w:val="single" w:sz="4" w:space="10" w:color="E20074" w:themeColor="accent1" w:themeShade="BF"/>
      </w:pBdr>
      <w:spacing w:before="360" w:after="360"/>
      <w:ind w:left="864" w:right="864"/>
      <w:jc w:val="center"/>
    </w:pPr>
    <w:rPr>
      <w:i/>
      <w:iCs/>
      <w:color w:val="E20074" w:themeColor="accent1" w:themeShade="BF"/>
    </w:rPr>
  </w:style>
  <w:style w:type="character" w:customStyle="1" w:styleId="IntenseQuoteChar">
    <w:name w:val="Intense Quote Char"/>
    <w:basedOn w:val="DefaultParagraphFont"/>
    <w:link w:val="IntenseQuote"/>
    <w:uiPriority w:val="30"/>
    <w:rsid w:val="00E04BA2"/>
    <w:rPr>
      <w:i/>
      <w:iCs/>
      <w:color w:val="E20074" w:themeColor="accent1" w:themeShade="BF"/>
    </w:rPr>
  </w:style>
  <w:style w:type="character" w:styleId="IntenseReference">
    <w:name w:val="Intense Reference"/>
    <w:basedOn w:val="DefaultParagraphFont"/>
    <w:uiPriority w:val="32"/>
    <w:qFormat/>
    <w:rsid w:val="00E04BA2"/>
    <w:rPr>
      <w:b/>
      <w:bCs/>
      <w:smallCaps/>
      <w:color w:val="E20074" w:themeColor="accent1" w:themeShade="BF"/>
      <w:spacing w:val="5"/>
    </w:rPr>
  </w:style>
  <w:style w:type="character" w:styleId="Strong">
    <w:name w:val="Strong"/>
    <w:basedOn w:val="DefaultParagraphFont"/>
    <w:uiPriority w:val="22"/>
    <w:qFormat/>
    <w:rsid w:val="005C5C55"/>
    <w:rPr>
      <w:rFonts w:ascii="Inter SemiBold" w:hAnsi="Inter SemiBold"/>
      <w:b w:val="0"/>
      <w:bCs/>
      <w:i w:val="0"/>
    </w:rPr>
  </w:style>
  <w:style w:type="numbering" w:customStyle="1" w:styleId="CurrentList1">
    <w:name w:val="Current List1"/>
    <w:uiPriority w:val="99"/>
    <w:rsid w:val="00E04BA2"/>
    <w:pPr>
      <w:numPr>
        <w:numId w:val="2"/>
      </w:numPr>
    </w:pPr>
  </w:style>
  <w:style w:type="numbering" w:customStyle="1" w:styleId="CurrentList2">
    <w:name w:val="Current List2"/>
    <w:uiPriority w:val="99"/>
    <w:rsid w:val="00E04BA2"/>
    <w:pPr>
      <w:numPr>
        <w:numId w:val="3"/>
      </w:numPr>
    </w:pPr>
  </w:style>
  <w:style w:type="paragraph" w:styleId="NoSpacing">
    <w:name w:val="No Spacing"/>
    <w:basedOn w:val="Normal"/>
    <w:link w:val="NoSpacingChar"/>
    <w:uiPriority w:val="1"/>
    <w:qFormat/>
    <w:rsid w:val="00935664"/>
    <w:pPr>
      <w:spacing w:after="0" w:line="240" w:lineRule="auto"/>
    </w:pPr>
    <w:rPr>
      <w:rFonts w:eastAsiaTheme="minorEastAsia"/>
      <w:kern w:val="0"/>
      <w:szCs w:val="22"/>
      <w:lang w:val="en-US" w:eastAsia="zh-CN"/>
      <w14:ligatures w14:val="none"/>
    </w:rPr>
  </w:style>
  <w:style w:type="character" w:customStyle="1" w:styleId="NoSpacingChar">
    <w:name w:val="No Spacing Char"/>
    <w:basedOn w:val="DefaultParagraphFont"/>
    <w:link w:val="NoSpacing"/>
    <w:uiPriority w:val="1"/>
    <w:rsid w:val="00061A9E"/>
    <w:rPr>
      <w:rFonts w:ascii="Inter" w:eastAsiaTheme="minorEastAsia" w:hAnsi="Inter" w:cs="Times New Roman (Body CS)"/>
      <w:kern w:val="0"/>
      <w:sz w:val="22"/>
      <w:szCs w:val="22"/>
      <w:lang w:val="en-US" w:eastAsia="zh-CN"/>
      <w14:ligatures w14:val="none"/>
    </w:rPr>
  </w:style>
  <w:style w:type="paragraph" w:styleId="Header">
    <w:name w:val="header"/>
    <w:basedOn w:val="Normal"/>
    <w:link w:val="HeaderChar"/>
    <w:uiPriority w:val="99"/>
    <w:unhideWhenUsed/>
    <w:rsid w:val="009356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5664"/>
    <w:rPr>
      <w:rFonts w:ascii="Inter" w:hAnsi="Inter" w:cs="Times New Roman (Body CS)"/>
      <w:sz w:val="22"/>
    </w:rPr>
  </w:style>
  <w:style w:type="paragraph" w:styleId="Footer">
    <w:name w:val="footer"/>
    <w:basedOn w:val="Normal"/>
    <w:link w:val="FooterChar"/>
    <w:uiPriority w:val="99"/>
    <w:unhideWhenUsed/>
    <w:rsid w:val="009356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5664"/>
    <w:rPr>
      <w:rFonts w:ascii="Inter" w:hAnsi="Inter" w:cs="Times New Roman (Body CS)"/>
      <w:sz w:val="22"/>
    </w:rPr>
  </w:style>
  <w:style w:type="character" w:styleId="PageNumber">
    <w:name w:val="page number"/>
    <w:basedOn w:val="DefaultParagraphFont"/>
    <w:uiPriority w:val="99"/>
    <w:semiHidden/>
    <w:unhideWhenUsed/>
    <w:rsid w:val="00935664"/>
  </w:style>
  <w:style w:type="paragraph" w:customStyle="1" w:styleId="Covertitle">
    <w:name w:val="Cover title"/>
    <w:basedOn w:val="Normal"/>
    <w:qFormat/>
    <w:rsid w:val="0035249D"/>
    <w:pPr>
      <w:pBdr>
        <w:top w:val="single" w:sz="24" w:space="14" w:color="FF309B" w:themeColor="accent1"/>
      </w:pBdr>
      <w:spacing w:line="240" w:lineRule="auto"/>
    </w:pPr>
    <w:rPr>
      <w:rFonts w:ascii="Inter SemiBold" w:hAnsi="Inter SemiBold"/>
      <w:b/>
      <w:bCs/>
      <w:color w:val="002652"/>
      <w:sz w:val="72"/>
      <w:szCs w:val="52"/>
    </w:rPr>
  </w:style>
  <w:style w:type="paragraph" w:customStyle="1" w:styleId="Coversubtitle">
    <w:name w:val="Cover subtitle"/>
    <w:basedOn w:val="Normal"/>
    <w:qFormat/>
    <w:rsid w:val="0035249D"/>
    <w:pPr>
      <w:pBdr>
        <w:bottom w:val="single" w:sz="24" w:space="18" w:color="FF309B" w:themeColor="accent1"/>
      </w:pBdr>
      <w:spacing w:before="0" w:line="240" w:lineRule="auto"/>
    </w:pPr>
    <w:rPr>
      <w:color w:val="002652"/>
      <w:sz w:val="48"/>
      <w:szCs w:val="48"/>
    </w:rPr>
  </w:style>
  <w:style w:type="numbering" w:customStyle="1" w:styleId="CurrentList3">
    <w:name w:val="Current List3"/>
    <w:uiPriority w:val="99"/>
    <w:rsid w:val="00803DAA"/>
    <w:pPr>
      <w:numPr>
        <w:numId w:val="5"/>
      </w:numPr>
    </w:pPr>
  </w:style>
  <w:style w:type="character" w:styleId="SubtleEmphasis">
    <w:name w:val="Subtle Emphasis"/>
    <w:basedOn w:val="DefaultParagraphFont"/>
    <w:uiPriority w:val="19"/>
    <w:qFormat/>
    <w:rsid w:val="00061A9E"/>
    <w:rPr>
      <w:i/>
      <w:iCs/>
      <w:color w:val="000000"/>
    </w:rPr>
  </w:style>
  <w:style w:type="character" w:styleId="Emphasis">
    <w:name w:val="Emphasis"/>
    <w:basedOn w:val="DefaultParagraphFont"/>
    <w:uiPriority w:val="20"/>
    <w:qFormat/>
    <w:rsid w:val="00061A9E"/>
    <w:rPr>
      <w:i/>
      <w:iCs/>
      <w:color w:val="002651" w:themeColor="text1"/>
    </w:rPr>
  </w:style>
  <w:style w:type="table" w:styleId="TableGrid">
    <w:name w:val="Table Grid"/>
    <w:basedOn w:val="TableNormal"/>
    <w:uiPriority w:val="39"/>
    <w:rsid w:val="005C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7E23"/>
    <w:pPr>
      <w:numPr>
        <w:numId w:val="6"/>
      </w:numPr>
      <w:ind w:left="641" w:hanging="357"/>
    </w:pPr>
  </w:style>
  <w:style w:type="numbering" w:customStyle="1" w:styleId="CurrentList4">
    <w:name w:val="Current List4"/>
    <w:uiPriority w:val="99"/>
    <w:rsid w:val="00251476"/>
    <w:pPr>
      <w:numPr>
        <w:numId w:val="7"/>
      </w:numPr>
    </w:pPr>
  </w:style>
  <w:style w:type="paragraph" w:styleId="BlockText">
    <w:name w:val="Block Text"/>
    <w:basedOn w:val="Normal"/>
    <w:uiPriority w:val="99"/>
    <w:unhideWhenUsed/>
    <w:rsid w:val="00251476"/>
    <w:pPr>
      <w:shd w:val="clear" w:color="auto" w:fill="F5F0E2" w:themeFill="background2"/>
    </w:pPr>
    <w:rPr>
      <w:rFonts w:eastAsiaTheme="minorEastAsia" w:cstheme="minorBidi"/>
      <w:iCs/>
    </w:rPr>
  </w:style>
  <w:style w:type="numbering" w:customStyle="1" w:styleId="CurrentList5">
    <w:name w:val="Current List5"/>
    <w:uiPriority w:val="99"/>
    <w:rsid w:val="00397A5A"/>
    <w:pPr>
      <w:numPr>
        <w:numId w:val="8"/>
      </w:numPr>
    </w:pPr>
  </w:style>
  <w:style w:type="paragraph" w:customStyle="1" w:styleId="Tablebodycopy">
    <w:name w:val="Table body copy"/>
    <w:basedOn w:val="Normal"/>
    <w:qFormat/>
    <w:rsid w:val="005C3B89"/>
    <w:pPr>
      <w:spacing w:before="0" w:after="120"/>
    </w:pPr>
  </w:style>
  <w:style w:type="paragraph" w:customStyle="1" w:styleId="Tableheader">
    <w:name w:val="Table header"/>
    <w:basedOn w:val="Tablebodycopy"/>
    <w:qFormat/>
    <w:rsid w:val="003F0B75"/>
    <w:rPr>
      <w:rFonts w:ascii="Inter SemiBold" w:hAnsi="Inter SemiBold"/>
      <w:b/>
    </w:rPr>
  </w:style>
  <w:style w:type="paragraph" w:styleId="TOCHeading">
    <w:name w:val="TOC Heading"/>
    <w:next w:val="Normal"/>
    <w:uiPriority w:val="39"/>
    <w:unhideWhenUsed/>
    <w:qFormat/>
    <w:rsid w:val="004602B9"/>
    <w:pPr>
      <w:spacing w:before="480" w:after="600" w:line="276" w:lineRule="auto"/>
    </w:pPr>
    <w:rPr>
      <w:rFonts w:ascii="Inter SemiBold" w:eastAsiaTheme="majorEastAsia" w:hAnsi="Inter SemiBold" w:cstheme="majorBidi"/>
      <w:b/>
      <w:bCs/>
      <w:color w:val="002651" w:themeColor="text1"/>
      <w:kern w:val="0"/>
      <w:sz w:val="56"/>
      <w:szCs w:val="28"/>
      <w:lang w:val="en-US"/>
      <w14:ligatures w14:val="none"/>
    </w:rPr>
  </w:style>
  <w:style w:type="paragraph" w:styleId="TOC2">
    <w:name w:val="toc 2"/>
    <w:basedOn w:val="Normal"/>
    <w:next w:val="Normal"/>
    <w:autoRedefine/>
    <w:uiPriority w:val="39"/>
    <w:unhideWhenUsed/>
    <w:rsid w:val="003F0B75"/>
    <w:pPr>
      <w:tabs>
        <w:tab w:val="right" w:pos="9016"/>
      </w:tabs>
      <w:spacing w:after="0"/>
      <w:ind w:left="680" w:right="567"/>
    </w:pPr>
    <w:rPr>
      <w:iCs/>
      <w:szCs w:val="20"/>
    </w:rPr>
  </w:style>
  <w:style w:type="paragraph" w:styleId="TOC1">
    <w:name w:val="toc 1"/>
    <w:basedOn w:val="Normal"/>
    <w:next w:val="Normal"/>
    <w:autoRedefine/>
    <w:uiPriority w:val="39"/>
    <w:unhideWhenUsed/>
    <w:rsid w:val="003F0B75"/>
    <w:pPr>
      <w:tabs>
        <w:tab w:val="left" w:pos="440"/>
        <w:tab w:val="right" w:pos="9016"/>
      </w:tabs>
      <w:spacing w:before="360" w:after="120"/>
    </w:pPr>
    <w:rPr>
      <w:rFonts w:ascii="Inter SemiBold" w:hAnsi="Inter SemiBold"/>
      <w:b/>
      <w:bCs/>
      <w:szCs w:val="20"/>
    </w:rPr>
  </w:style>
  <w:style w:type="paragraph" w:styleId="TOC3">
    <w:name w:val="toc 3"/>
    <w:basedOn w:val="Normal"/>
    <w:next w:val="Normal"/>
    <w:autoRedefine/>
    <w:uiPriority w:val="39"/>
    <w:unhideWhenUsed/>
    <w:rsid w:val="003F0B75"/>
    <w:pPr>
      <w:spacing w:before="0"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3F0B75"/>
    <w:pPr>
      <w:spacing w:before="0"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F0B75"/>
    <w:pPr>
      <w:spacing w:before="0"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F0B75"/>
    <w:pPr>
      <w:spacing w:before="0"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F0B75"/>
    <w:pPr>
      <w:spacing w:before="0"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F0B75"/>
    <w:pPr>
      <w:spacing w:before="0"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F0B75"/>
    <w:pPr>
      <w:spacing w:before="0" w:after="0"/>
      <w:ind w:left="1760"/>
    </w:pPr>
    <w:rPr>
      <w:rFonts w:asciiTheme="minorHAnsi" w:hAnsiTheme="minorHAnsi"/>
      <w:sz w:val="20"/>
      <w:szCs w:val="20"/>
    </w:rPr>
  </w:style>
  <w:style w:type="paragraph" w:styleId="BodyText3">
    <w:name w:val="Body Text 3"/>
    <w:aliases w:val="Small Body Text"/>
    <w:basedOn w:val="Normal"/>
    <w:link w:val="BodyText3Char"/>
    <w:uiPriority w:val="99"/>
    <w:unhideWhenUsed/>
    <w:rsid w:val="00970967"/>
    <w:pPr>
      <w:spacing w:after="120"/>
    </w:pPr>
    <w:rPr>
      <w:sz w:val="16"/>
      <w:szCs w:val="16"/>
    </w:rPr>
  </w:style>
  <w:style w:type="character" w:customStyle="1" w:styleId="BodyText3Char">
    <w:name w:val="Body Text 3 Char"/>
    <w:aliases w:val="Small Body Text Char"/>
    <w:basedOn w:val="DefaultParagraphFont"/>
    <w:link w:val="BodyText3"/>
    <w:uiPriority w:val="99"/>
    <w:rsid w:val="00970967"/>
    <w:rPr>
      <w:rFonts w:ascii="Inter" w:hAnsi="Inter" w:cs="Times New Roman (Body CS)"/>
      <w:color w:val="002651" w:themeColor="text1"/>
      <w:sz w:val="16"/>
      <w:szCs w:val="16"/>
    </w:rPr>
  </w:style>
  <w:style w:type="character" w:styleId="Hyperlink">
    <w:name w:val="Hyperlink"/>
    <w:basedOn w:val="DefaultParagraphFont"/>
    <w:uiPriority w:val="99"/>
    <w:unhideWhenUsed/>
    <w:rsid w:val="00C10EA4"/>
    <w:rPr>
      <w:color w:val="002651" w:themeColor="hyperlink"/>
      <w:u w:val="single"/>
    </w:rPr>
  </w:style>
  <w:style w:type="paragraph" w:styleId="ListBullet2">
    <w:name w:val="List Bullet 2"/>
    <w:basedOn w:val="Normal"/>
    <w:uiPriority w:val="99"/>
    <w:unhideWhenUsed/>
    <w:rsid w:val="006E41EF"/>
    <w:pPr>
      <w:numPr>
        <w:numId w:val="12"/>
      </w:numPr>
      <w:contextualSpacing/>
    </w:pPr>
  </w:style>
  <w:style w:type="paragraph" w:styleId="ListBullet3">
    <w:name w:val="List Bullet 3"/>
    <w:basedOn w:val="Normal"/>
    <w:uiPriority w:val="99"/>
    <w:unhideWhenUsed/>
    <w:rsid w:val="006E41EF"/>
    <w:pPr>
      <w:numPr>
        <w:numId w:val="13"/>
      </w:numPr>
      <w:contextualSpacing/>
    </w:pPr>
  </w:style>
  <w:style w:type="paragraph" w:customStyle="1" w:styleId="Boxcopywhite">
    <w:name w:val="Box copy (white)"/>
    <w:basedOn w:val="Normal"/>
    <w:qFormat/>
    <w:rsid w:val="001147D5"/>
    <w:rPr>
      <w:color w:val="FFFFFF"/>
    </w:rPr>
  </w:style>
  <w:style w:type="paragraph" w:customStyle="1" w:styleId="Boxlistbullet">
    <w:name w:val="Box list bullet"/>
    <w:basedOn w:val="ListBullet"/>
    <w:qFormat/>
    <w:rsid w:val="00613590"/>
    <w:rPr>
      <w:color w:val="FFFEF5" w:themeColor="background1"/>
    </w:rPr>
  </w:style>
  <w:style w:type="paragraph" w:customStyle="1" w:styleId="Boxheading">
    <w:name w:val="Box heading"/>
    <w:qFormat/>
    <w:rsid w:val="00613590"/>
    <w:pPr>
      <w:spacing w:after="240" w:line="240" w:lineRule="auto"/>
    </w:pPr>
    <w:rPr>
      <w:rFonts w:ascii="Inter" w:hAnsi="Inter" w:cs="Times New Roman (Body CS)"/>
      <w:color w:val="FFFFFF"/>
      <w:sz w:val="28"/>
      <w:szCs w:val="28"/>
    </w:rPr>
  </w:style>
  <w:style w:type="paragraph" w:styleId="Caption">
    <w:name w:val="caption"/>
    <w:basedOn w:val="Normal"/>
    <w:next w:val="Normal"/>
    <w:uiPriority w:val="35"/>
    <w:unhideWhenUsed/>
    <w:qFormat/>
    <w:rsid w:val="00613590"/>
    <w:pPr>
      <w:spacing w:before="0" w:after="360" w:line="240" w:lineRule="auto"/>
    </w:pPr>
    <w:rPr>
      <w:iCs/>
      <w:color w:val="002651" w:themeColor="text2"/>
      <w:sz w:val="18"/>
      <w:szCs w:val="18"/>
    </w:rPr>
  </w:style>
  <w:style w:type="paragraph" w:customStyle="1" w:styleId="Smallprintaddress">
    <w:name w:val="Small print (address)"/>
    <w:basedOn w:val="Normal"/>
    <w:uiPriority w:val="99"/>
    <w:rsid w:val="00754EF0"/>
    <w:pPr>
      <w:suppressAutoHyphens/>
      <w:autoSpaceDE w:val="0"/>
      <w:autoSpaceDN w:val="0"/>
      <w:adjustRightInd w:val="0"/>
      <w:spacing w:before="0" w:after="113"/>
      <w:textAlignment w:val="center"/>
    </w:pPr>
    <w:rPr>
      <w:rFonts w:cs="Inter"/>
      <w:color w:val="000065"/>
      <w:kern w:val="0"/>
      <w:sz w:val="15"/>
      <w:szCs w:val="15"/>
    </w:rPr>
  </w:style>
  <w:style w:type="paragraph" w:customStyle="1" w:styleId="Smallprintcharityinfo">
    <w:name w:val="Small print charity info"/>
    <w:basedOn w:val="Smallprintaddress"/>
    <w:uiPriority w:val="99"/>
    <w:rsid w:val="00754EF0"/>
    <w:rPr>
      <w:sz w:val="13"/>
      <w:szCs w:val="13"/>
    </w:rPr>
  </w:style>
  <w:style w:type="numbering" w:customStyle="1" w:styleId="CurrentList6">
    <w:name w:val="Current List6"/>
    <w:uiPriority w:val="99"/>
    <w:rsid w:val="0035249D"/>
    <w:pPr>
      <w:numPr>
        <w:numId w:val="16"/>
      </w:numPr>
    </w:pPr>
  </w:style>
  <w:style w:type="paragraph" w:styleId="BodyText">
    <w:name w:val="Body Text"/>
    <w:basedOn w:val="Normal"/>
    <w:link w:val="BodyTextChar"/>
    <w:uiPriority w:val="99"/>
    <w:unhideWhenUsed/>
    <w:rsid w:val="0004044C"/>
    <w:pPr>
      <w:spacing w:after="120"/>
    </w:pPr>
  </w:style>
  <w:style w:type="character" w:customStyle="1" w:styleId="BodyTextChar">
    <w:name w:val="Body Text Char"/>
    <w:basedOn w:val="DefaultParagraphFont"/>
    <w:link w:val="BodyText"/>
    <w:uiPriority w:val="99"/>
    <w:rsid w:val="0004044C"/>
    <w:rPr>
      <w:rFonts w:ascii="Inter" w:hAnsi="Inter" w:cs="Times New Roman (Body CS)"/>
      <w:color w:val="002651" w:themeColor="text1"/>
    </w:rPr>
  </w:style>
  <w:style w:type="paragraph" w:customStyle="1" w:styleId="trt0xe">
    <w:name w:val="trt0xe"/>
    <w:basedOn w:val="Normal"/>
    <w:rsid w:val="0004044C"/>
    <w:pPr>
      <w:spacing w:before="100" w:beforeAutospacing="1" w:after="100" w:afterAutospacing="1" w:line="240" w:lineRule="auto"/>
    </w:pPr>
    <w:rPr>
      <w:rFonts w:ascii="Calibri" w:hAnsi="Calibri" w:cs="Calibri"/>
      <w:color w:val="auto"/>
      <w:kern w:val="0"/>
      <w:sz w:val="22"/>
      <w:szCs w:val="22"/>
      <w:lang w:eastAsia="en-GB"/>
      <w14:ligatures w14:val="none"/>
    </w:rPr>
  </w:style>
  <w:style w:type="paragraph" w:styleId="FootnoteText">
    <w:name w:val="footnote text"/>
    <w:basedOn w:val="Normal"/>
    <w:link w:val="FootnoteTextChar"/>
    <w:uiPriority w:val="99"/>
    <w:semiHidden/>
    <w:unhideWhenUsed/>
    <w:rsid w:val="00EE4C84"/>
    <w:pPr>
      <w:spacing w:before="0" w:after="0" w:line="240" w:lineRule="auto"/>
    </w:pPr>
    <w:rPr>
      <w:rFonts w:ascii="Times New Roman" w:hAnsi="Times New Roman" w:cstheme="minorBidi"/>
      <w:color w:val="auto"/>
      <w:kern w:val="0"/>
      <w:sz w:val="20"/>
      <w:szCs w:val="20"/>
      <w14:ligatures w14:val="none"/>
    </w:rPr>
  </w:style>
  <w:style w:type="character" w:customStyle="1" w:styleId="FootnoteTextChar">
    <w:name w:val="Footnote Text Char"/>
    <w:basedOn w:val="DefaultParagraphFont"/>
    <w:link w:val="FootnoteText"/>
    <w:uiPriority w:val="99"/>
    <w:semiHidden/>
    <w:rsid w:val="00EE4C84"/>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EE4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 Access to Justice Foundation">
      <a:dk1>
        <a:srgbClr val="002651"/>
      </a:dk1>
      <a:lt1>
        <a:srgbClr val="FFFEF5"/>
      </a:lt1>
      <a:dk2>
        <a:srgbClr val="002651"/>
      </a:dk2>
      <a:lt2>
        <a:srgbClr val="F5F0E2"/>
      </a:lt2>
      <a:accent1>
        <a:srgbClr val="FF309B"/>
      </a:accent1>
      <a:accent2>
        <a:srgbClr val="BFE5E0"/>
      </a:accent2>
      <a:accent3>
        <a:srgbClr val="FFCF4D"/>
      </a:accent3>
      <a:accent4>
        <a:srgbClr val="002651"/>
      </a:accent4>
      <a:accent5>
        <a:srgbClr val="FFFEF5"/>
      </a:accent5>
      <a:accent6>
        <a:srgbClr val="F5F0E2"/>
      </a:accent6>
      <a:hlink>
        <a:srgbClr val="002651"/>
      </a:hlink>
      <a:folHlink>
        <a:srgbClr val="00265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a62c7100-54b5-45e5-a76a-6365e8120dd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AECEA9A5ACB14880AD6DBFFD01881F" ma:contentTypeVersion="13" ma:contentTypeDescription="Create a new document." ma:contentTypeScope="" ma:versionID="e392f56f2211390dca1c56a578929603">
  <xsd:schema xmlns:xsd="http://www.w3.org/2001/XMLSchema" xmlns:xs="http://www.w3.org/2001/XMLSchema" xmlns:p="http://schemas.microsoft.com/office/2006/metadata/properties" xmlns:ns2="a62c7100-54b5-45e5-a76a-6365e8120dd5" xmlns:ns3="4f1a8d6c-c0ed-4657-86b3-df3b2d479713" targetNamespace="http://schemas.microsoft.com/office/2006/metadata/properties" ma:root="true" ma:fieldsID="de2dc1730009d69fd98d6e91f5c16405" ns2:_="" ns3:_="">
    <xsd:import namespace="a62c7100-54b5-45e5-a76a-6365e8120dd5"/>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7100-54b5-45e5-a76a-6365e8120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B1359-48EB-AC40-87D1-537DFE669A1F}">
  <ds:schemaRefs>
    <ds:schemaRef ds:uri="http://schemas.openxmlformats.org/officeDocument/2006/bibliography"/>
  </ds:schemaRefs>
</ds:datastoreItem>
</file>

<file path=customXml/itemProps2.xml><?xml version="1.0" encoding="utf-8"?>
<ds:datastoreItem xmlns:ds="http://schemas.openxmlformats.org/officeDocument/2006/customXml" ds:itemID="{6979D1BA-E888-4F62-A163-5BF488A5E5DC}">
  <ds:schemaRefs>
    <ds:schemaRef ds:uri="http://schemas.microsoft.com/sharepoint/v3/contenttype/forms"/>
  </ds:schemaRefs>
</ds:datastoreItem>
</file>

<file path=customXml/itemProps3.xml><?xml version="1.0" encoding="utf-8"?>
<ds:datastoreItem xmlns:ds="http://schemas.openxmlformats.org/officeDocument/2006/customXml" ds:itemID="{A0E8C5A5-D3D7-4A04-9E2D-27D7C76A1185}">
  <ds:schemaRefs>
    <ds:schemaRef ds:uri="http://schemas.microsoft.com/office/2006/metadata/properties"/>
    <ds:schemaRef ds:uri="http://schemas.microsoft.com/office/infopath/2007/PartnerControls"/>
    <ds:schemaRef ds:uri="25234839-6667-4e50-95e1-be37c159dd6c"/>
    <ds:schemaRef ds:uri="4f1a8d6c-c0ed-4657-86b3-df3b2d479713"/>
  </ds:schemaRefs>
</ds:datastoreItem>
</file>

<file path=customXml/itemProps4.xml><?xml version="1.0" encoding="utf-8"?>
<ds:datastoreItem xmlns:ds="http://schemas.openxmlformats.org/officeDocument/2006/customXml" ds:itemID="{B820729D-FDE1-44DC-8936-CF2907D598D2}"/>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5845</Characters>
  <Application>Microsoft Office Word</Application>
  <DocSecurity>4</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Peers</dc:creator>
  <cp:keywords/>
  <dc:description/>
  <cp:lastModifiedBy>Bhavini Bhatt</cp:lastModifiedBy>
  <cp:revision>2</cp:revision>
  <cp:lastPrinted>2026-05-18T08:51:00Z</cp:lastPrinted>
  <dcterms:created xsi:type="dcterms:W3CDTF">2026-05-26T08:34:00Z</dcterms:created>
  <dcterms:modified xsi:type="dcterms:W3CDTF">2026-05-26T08:34:00Z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0x01010089AECEA9A5ACB14880AD6DBFFD01881F</vt:lpwstr>
  </property>
  <property fmtid="{D5CDD505-2E9C-101B-9397-08002B2CF9AE}" pid="3" name="MediaServiceImageTags">
    <vt:lpwstr/>
  </property>
</Properties>
</file>